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游ゴシック" w:hAnsi="游ゴシック"/>
          <w:b/>
          <w:sz w:val="34"/>
        </w:rPr>
        <w:t>出金伝票</w:t>
      </w:r>
    </w:p>
    <w:p/>
    <w:p>
      <w:r>
        <w:rPr>
          <w:rFonts w:ascii="ＭＳ 明朝" w:hAnsi="ＭＳ 明朝"/>
          <w:b w:val="0"/>
          <w:sz w:val="18"/>
        </w:rPr>
        <w:t>領収書・レシートを受け取れなかった現金支出を記録するための伝票です。慶弔費（ご祝儀・香典）、自動販売機での購入、駐車料金の一部など、証憑の入手が難しい取引に使用します。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伝票No.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日付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</w:t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支払先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勘定科目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金額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  <w:t xml:space="preserve">　　　　　　　　円</w:t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摘要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承認者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インボイス制度上の注意（2023年10月〜）</w:t>
      </w:r>
    </w:p>
    <w:p>
      <w:r>
        <w:rPr>
          <w:rFonts w:ascii="ＭＳ 明朝" w:hAnsi="ＭＳ 明朝"/>
          <w:b w:val="0"/>
          <w:sz w:val="17"/>
        </w:rPr>
        <w:t>出金伝票は「証憑がない支出」を社内的に記録するための伝票として今も有効ですが、消費税の仕入税額控除の要件は</w:t>
      </w:r>
    </w:p>
    <w:p>
      <w:r>
        <w:rPr>
          <w:rFonts w:ascii="ＭＳ 明朝" w:hAnsi="ＭＳ 明朝"/>
          <w:b w:val="0"/>
          <w:sz w:val="17"/>
        </w:rPr>
        <w:t>インボイス制度導入で厳格化されています。</w:t>
      </w:r>
    </w:p>
    <w:p>
      <w:r>
        <w:rPr>
          <w:rFonts w:ascii="ＭＳ 明朝" w:hAnsi="ＭＳ 明朝"/>
          <w:b w:val="0"/>
          <w:sz w:val="17"/>
        </w:rPr>
        <w:t>・所得税の必要経費算入：出金伝票と客観的に合理的な記載があれば、通常は経費として認められます。</w:t>
      </w:r>
    </w:p>
    <w:p>
      <w:r>
        <w:rPr>
          <w:rFonts w:ascii="ＭＳ 明朝" w:hAnsi="ＭＳ 明朝"/>
          <w:b w:val="0"/>
          <w:sz w:val="17"/>
        </w:rPr>
        <w:t>・消費税の仕入税額控除：出金伝票のみでは原則として要件を満たしません。控除できるのは、自動販売機・</w:t>
      </w:r>
    </w:p>
    <w:p>
      <w:r>
        <w:rPr>
          <w:rFonts w:ascii="ＭＳ 明朝" w:hAnsi="ＭＳ 明朝"/>
          <w:b w:val="0"/>
          <w:sz w:val="17"/>
        </w:rPr>
        <w:t xml:space="preserve">　自動サービス機による3万円未満の購入、公共交通機関の運賃（3万円未満）、出張旅費・通勤手当等、</w:t>
      </w:r>
    </w:p>
    <w:p>
      <w:r>
        <w:rPr>
          <w:rFonts w:ascii="ＭＳ 明朝" w:hAnsi="ＭＳ 明朝"/>
          <w:b w:val="0"/>
          <w:sz w:val="17"/>
        </w:rPr>
        <w:t xml:space="preserve">　消費税法施行令第49条・同施行規則第26条の6が定める限定的なケースのみです。</w:t>
      </w:r>
    </w:p>
    <w:p>
      <w:r>
        <w:rPr>
          <w:rFonts w:ascii="ＭＳ 明朝" w:hAnsi="ＭＳ 明朝"/>
          <w:b w:val="0"/>
          <w:sz w:val="17"/>
        </w:rPr>
        <w:t>・「3万円未満なら領収書不要」という旧ルールは2023年10月のインボイス制度導入で原則廃止されています。</w:t>
      </w:r>
    </w:p>
    <w:p/>
    <w:p>
      <w:r>
        <w:rPr>
          <w:rFonts w:ascii="ＭＳ 明朝" w:hAnsi="ＭＳ 明朝"/>
          <w:b w:val="0"/>
          <w:color w:val="606060"/>
          <w:sz w:val="17"/>
        </w:rPr>
        <w:t>【法的根拠】消費税法施行令第49条・同施行規則第26条の6（適格請求書等の交付を受けることが困難な課税仕入れの範囲）</w:t>
      </w:r>
    </w:p>
    <w:p>
      <w:r>
        <w:rPr>
          <w:rFonts w:ascii="ＭＳ 明朝" w:hAnsi="ＭＳ 明朝"/>
          <w:b w:val="0"/>
          <w:color w:val="606060"/>
          <w:sz w:val="17"/>
        </w:rPr>
        <w:t>出典: e-Gov法令検索 消費税法施行令 https://elaws.e-gov.go.jp/document?lawid=363CO0000000360</w:t>
      </w:r>
    </w:p>
    <w:p>
      <w:r>
        <w:rPr>
          <w:rFonts w:ascii="ＭＳ 明朝" w:hAnsi="ＭＳ 明朝"/>
          <w:b w:val="0"/>
          <w:color w:val="606060"/>
          <w:sz w:val="17"/>
        </w:rPr>
        <w:t>同法施行規則 https://elaws.e-gov.go.jp/document?lawid=363M50000040053</w:t>
      </w:r>
    </w:p>
    <w:p>
      <w:r>
        <w:rPr>
          <w:rFonts w:ascii="ＭＳ 明朝" w:hAnsi="ＭＳ 明朝"/>
          <w:b w:val="0"/>
          <w:color w:val="606060"/>
          <w:sz w:val="17"/>
        </w:rPr>
        <w:t>本書は一般的な情報提供を目的とするテンプレートです。税務・法的助言を構成するものではありません。</w:t>
      </w:r>
    </w:p>
    <w:p>
      <w:r>
        <w:rPr>
          <w:rFonts w:ascii="ＭＳ 明朝" w:hAnsi="ＭＳ 明朝"/>
          <w:b w:val="0"/>
          <w:color w:val="606060"/>
          <w:sz w:val="17"/>
        </w:rPr>
        <w:t>個別の税務判断は所轄税務署または税理士にご確認ください。</w:t>
      </w:r>
    </w:p>
    <w:sectPr w:rsidR="00FC693F" w:rsidRPr="0006063C" w:rsidSect="00034616">
      <w:pgSz w:w="11906" w:h="16838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