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b/>
          <w:sz w:val="40"/>
        </w:rPr>
        <w:t>金 銭 消 費 貸 借 契 約 書（家族間・完全版）</w:t>
      </w:r>
    </w:p>
    <w:p>
      <w:pPr>
        <w:jc w:val="right"/>
      </w:pPr>
      <w:r>
        <w:rPr>
          <w:rFonts w:ascii="ＭＳ 明朝" w:hAnsi="ＭＳ 明朝"/>
          <w:b w:val="0"/>
          <w:sz w:val="22"/>
        </w:rPr>
        <w:t>令和　年　月　日　締結</w:t>
      </w:r>
    </w:p>
    <w:p/>
    <w:p>
      <w:r>
        <w:rPr>
          <w:rFonts w:ascii="ＭＳ 明朝" w:hAnsi="ＭＳ 明朝"/>
          <w:b w:val="0"/>
          <w:sz w:val="21"/>
        </w:rPr>
        <w:t>貸主（以下「甲」という）と借主（以下「乙」という）は、金銭の消費貸借に関し以下の通り契約を締結する。本契約書は親子・兄弟姉妹・夫婦・親族間など、家族間における金銭貸借に伴う贈与税認定リスクを回避するため、国税庁通達「親族間における金銭貸借の取扱い」を踏まえて作成された完全版である。</w:t>
      </w:r>
    </w:p>
    <w:p/>
    <w:p>
      <w:r>
        <w:rPr>
          <w:rFonts w:ascii="ＭＳ ゴシック" w:hAnsi="ＭＳ ゴシック"/>
          <w:b/>
          <w:sz w:val="23"/>
        </w:rPr>
        <w:t>第1条（貸付金額）</w:t>
      </w:r>
    </w:p>
    <w:p>
      <w:r>
        <w:rPr>
          <w:rFonts w:ascii="ＭＳ 明朝" w:hAnsi="ＭＳ 明朝"/>
          <w:b w:val="0"/>
          <w:sz w:val="20"/>
        </w:rPr>
        <w:t>甲は乙に対し、金　　　　　　　　円（うち消費税相当額　　　円）を貸し付け、乙はこれを借り受けた。本貸付は乙の生活費・教育資金・住宅取得資金等の用途に充てられるものであり、実質的に贈与とみなされないよう以下の各条項を遵守する。</w:t>
      </w:r>
    </w:p>
    <w:p>
      <w:r>
        <w:rPr>
          <w:rFonts w:ascii="ＭＳ ゴシック" w:hAnsi="ＭＳ ゴシック"/>
          <w:b/>
          <w:sz w:val="23"/>
        </w:rPr>
        <w:t>第2条（貸付実行日と方法）</w:t>
      </w:r>
    </w:p>
    <w:p>
      <w:r>
        <w:rPr>
          <w:rFonts w:ascii="ＭＳ 明朝" w:hAnsi="ＭＳ 明朝"/>
          <w:b w:val="0"/>
          <w:sz w:val="20"/>
        </w:rPr>
        <w:t>貸付実行日は令和　年　月　日とし、甲は同日、乙名義の金融機関口座（　　銀行　　支店　普通　　　　）に振込送金する。現金手渡しは原則禁止とし、振込履歴をもって贈与税認定回避の客観的証拠とする。</w:t>
      </w:r>
    </w:p>
    <w:p>
      <w:r>
        <w:rPr>
          <w:rFonts w:ascii="ＭＳ ゴシック" w:hAnsi="ＭＳ ゴシック"/>
          <w:b/>
          <w:sz w:val="23"/>
        </w:rPr>
        <w:t>第3条（返済期限）</w:t>
      </w:r>
    </w:p>
    <w:p>
      <w:r>
        <w:rPr>
          <w:rFonts w:ascii="ＭＳ 明朝" w:hAnsi="ＭＳ 明朝"/>
          <w:b w:val="0"/>
          <w:sz w:val="20"/>
        </w:rPr>
        <w:t>乙は甲に対し、令和　年　月　日までに元金および利息全額を返済する。返済期間は貸付実行日から起算し　　年とする（借主の平均余命を超える長期返済は税務上贈与認定リスクが高まるため避けること）。</w:t>
      </w:r>
    </w:p>
    <w:p>
      <w:r>
        <w:rPr>
          <w:rFonts w:ascii="ＭＳ ゴシック" w:hAnsi="ＭＳ ゴシック"/>
          <w:b/>
          <w:sz w:val="23"/>
        </w:rPr>
        <w:t>第4条（利率）</w:t>
      </w:r>
    </w:p>
    <w:p>
      <w:r>
        <w:rPr>
          <w:rFonts w:ascii="ＭＳ 明朝" w:hAnsi="ＭＳ 明朝"/>
          <w:b w:val="0"/>
          <w:sz w:val="20"/>
        </w:rPr>
        <w:t>本貸付の利率は年　　%（日割計算・年365日）とする。国税庁通達上、無利息または著しく低い利率の貸付は利息相当額が贈与と認定される可能性があるため、原則として基準年利率（国税庁が毎年公表）以上の利率を設定する。令和6年現在の基準年利率は短期0.6%・長期0.6%程度。</w:t>
      </w:r>
    </w:p>
    <w:p>
      <w:r>
        <w:rPr>
          <w:rFonts w:ascii="ＭＳ ゴシック" w:hAnsi="ＭＳ ゴシック"/>
          <w:b/>
          <w:sz w:val="23"/>
        </w:rPr>
        <w:t>第5条（返済方法）</w:t>
      </w:r>
    </w:p>
    <w:p>
      <w:r>
        <w:rPr>
          <w:rFonts w:ascii="ＭＳ 明朝" w:hAnsi="ＭＳ 明朝"/>
          <w:b w:val="0"/>
          <w:sz w:val="20"/>
        </w:rPr>
        <w:t>乙は元利均等返済方式（または元金均等返済方式）により、毎月　　日限り、金　　　　円を甲名義の金融機関口座（　　銀行　　支店　普通　　　　）に振込送金する方法により返済する。返済記録は通帳または振込明細書をもって保管する。</w:t>
      </w:r>
    </w:p>
    <w:p>
      <w:r>
        <w:rPr>
          <w:rFonts w:ascii="ＭＳ ゴシック" w:hAnsi="ＭＳ ゴシック"/>
          <w:b/>
          <w:sz w:val="23"/>
        </w:rPr>
        <w:t>第6条（期限前弁済）</w:t>
      </w:r>
    </w:p>
    <w:p>
      <w:r>
        <w:rPr>
          <w:rFonts w:ascii="ＭＳ 明朝" w:hAnsi="ＭＳ 明朝"/>
          <w:b w:val="0"/>
          <w:sz w:val="20"/>
        </w:rPr>
        <w:t>乙は、いつでも本貸付金の全部または一部を期限前に弁済することができる。期限前弁済の場合、弁済日までの経過利息を清算するものとし、違約金等は徴収しない。</w:t>
      </w:r>
    </w:p>
    <w:p>
      <w:r>
        <w:rPr>
          <w:rFonts w:ascii="ＭＳ ゴシック" w:hAnsi="ＭＳ ゴシック"/>
          <w:b/>
          <w:sz w:val="23"/>
        </w:rPr>
        <w:t>第7条（利息の計算）</w:t>
      </w:r>
    </w:p>
    <w:p>
      <w:r>
        <w:rPr>
          <w:rFonts w:ascii="ＭＳ 明朝" w:hAnsi="ＭＳ 明朝"/>
          <w:b w:val="0"/>
          <w:sz w:val="20"/>
        </w:rPr>
        <w:t>利息は元金残高に対し前項の利率により日割計算する。1ヶ月未満の利息は日割とし、1円未満の端数は切り捨てとする。</w:t>
      </w:r>
    </w:p>
    <w:p>
      <w:r>
        <w:rPr>
          <w:rFonts w:ascii="ＭＳ ゴシック" w:hAnsi="ＭＳ ゴシック"/>
          <w:b/>
          <w:sz w:val="23"/>
        </w:rPr>
        <w:t>第8条（遅延損害金）</w:t>
      </w:r>
    </w:p>
    <w:p>
      <w:r>
        <w:rPr>
          <w:rFonts w:ascii="ＭＳ 明朝" w:hAnsi="ＭＳ 明朝"/>
          <w:b w:val="0"/>
          <w:sz w:val="20"/>
        </w:rPr>
        <w:t>乙が返済を怠ったときは、当該遅延金額に対し、支払期日の翌日から完済に至るまで年14.6%の割合による遅延損害金を支払う。</w:t>
      </w:r>
    </w:p>
    <w:p>
      <w:r>
        <w:rPr>
          <w:rFonts w:ascii="ＭＳ ゴシック" w:hAnsi="ＭＳ ゴシック"/>
          <w:b/>
          <w:sz w:val="23"/>
        </w:rPr>
        <w:t>第9条（期限の利益喪失）</w:t>
      </w:r>
    </w:p>
    <w:p>
      <w:r>
        <w:rPr>
          <w:rFonts w:ascii="ＭＳ 明朝" w:hAnsi="ＭＳ 明朝"/>
          <w:b w:val="0"/>
          <w:sz w:val="20"/>
        </w:rPr>
        <w:t>乙が以下のいずれかに該当した場合、甲の通知催告を要せず当然に期限の利益を失い、乙は直ちに残元金および未払利息を一括返済する。①返済を1回でも怠ったとき　②差押・仮差押・仮処分を受けたとき　③破産・民事再生等の申立てをしたとき　④本契約に違反したとき　⑤住所変更を甲に通知しなかったとき</w:t>
      </w:r>
    </w:p>
    <w:p>
      <w:r>
        <w:rPr>
          <w:rFonts w:ascii="ＭＳ ゴシック" w:hAnsi="ＭＳ ゴシック"/>
          <w:b/>
          <w:sz w:val="23"/>
        </w:rPr>
        <w:t>第10条（連帯保証人）</w:t>
      </w:r>
    </w:p>
    <w:p>
      <w:r>
        <w:rPr>
          <w:rFonts w:ascii="ＭＳ 明朝" w:hAnsi="ＭＳ 明朝"/>
          <w:b w:val="0"/>
          <w:sz w:val="20"/>
        </w:rPr>
        <w:t>乙の本契約上の一切の債務を担保するため、丙（連帯保証人）は乙と連帯して履行の責を負う。丙は催告の抗弁権・検索の抗弁権・分別の利益を放棄する。連帯保証人の極度額は金　　　　円とする（民法465条の2準拠）。</w:t>
      </w:r>
    </w:p>
    <w:p>
      <w:r>
        <w:rPr>
          <w:rFonts w:ascii="ＭＳ ゴシック" w:hAnsi="ＭＳ ゴシック"/>
          <w:b/>
          <w:sz w:val="23"/>
        </w:rPr>
        <w:t>第11条（担保提供）</w:t>
      </w:r>
    </w:p>
    <w:p>
      <w:r>
        <w:rPr>
          <w:rFonts w:ascii="ＭＳ 明朝" w:hAnsi="ＭＳ 明朝"/>
          <w:b w:val="0"/>
          <w:sz w:val="20"/>
        </w:rPr>
        <w:t>乙は甲に対し、本貸付金の担保として以下の物件を提供することができる。①不動産抵当権設定　②有価証券質入れ　③その他甲乙協議のうえ定める。担保提供がない場合は無担保とする。</w:t>
      </w:r>
    </w:p>
    <w:p>
      <w:r>
        <w:rPr>
          <w:rFonts w:ascii="ＭＳ ゴシック" w:hAnsi="ＭＳ ゴシック"/>
          <w:b/>
          <w:sz w:val="23"/>
        </w:rPr>
        <w:t>第12条（使途）</w:t>
      </w:r>
    </w:p>
    <w:p>
      <w:r>
        <w:rPr>
          <w:rFonts w:ascii="ＭＳ 明朝" w:hAnsi="ＭＳ 明朝"/>
          <w:b w:val="0"/>
          <w:sz w:val="20"/>
        </w:rPr>
        <w:t>本貸付金の使途は以下に限定する。①住宅取得・増改築資金　②教育資金　③医療費　④事業資金　⑤生活費　⑥その他甲乙協議のうえ定めるもの。使途違反が判明した場合、甲は期限の利益喪失を主張できる。</w:t>
      </w:r>
    </w:p>
    <w:p>
      <w:r>
        <w:rPr>
          <w:rFonts w:ascii="ＭＳ ゴシック" w:hAnsi="ＭＳ ゴシック"/>
          <w:b/>
          <w:sz w:val="23"/>
        </w:rPr>
        <w:t>第13条（通知義務）</w:t>
      </w:r>
    </w:p>
    <w:p>
      <w:r>
        <w:rPr>
          <w:rFonts w:ascii="ＭＳ 明朝" w:hAnsi="ＭＳ 明朝"/>
          <w:b w:val="0"/>
          <w:sz w:val="20"/>
        </w:rPr>
        <w:t>乙は、住所・氏名・電話番号・勤務先・金融機関口座等の変更があった場合、速やかに甲に書面で通知する。通知を怠ったことにより生じた損害は乙の責任とする。</w:t>
      </w:r>
    </w:p>
    <w:p>
      <w:r>
        <w:rPr>
          <w:rFonts w:ascii="ＭＳ ゴシック" w:hAnsi="ＭＳ ゴシック"/>
          <w:b/>
          <w:sz w:val="23"/>
        </w:rPr>
        <w:t>第14条（贈与税認定回避措置）</w:t>
      </w:r>
    </w:p>
    <w:p>
      <w:r>
        <w:rPr>
          <w:rFonts w:ascii="ＭＳ 明朝" w:hAnsi="ＭＳ 明朝"/>
          <w:b w:val="0"/>
          <w:sz w:val="20"/>
        </w:rPr>
        <w:t>甲乙は本契約が贈与とみなされないため以下の措置を講じる。①本契約書を作成し公正証書化を検討する　②返済を金融機関振込により行い証拠を残す　③利率を基準年利率以上に設定する　④返済期間を借主の平均余命内に設定する　⑤借主の年収・財産状況に応じた返済可能額とする</w:t>
      </w:r>
    </w:p>
    <w:p>
      <w:r>
        <w:rPr>
          <w:rFonts w:ascii="ＭＳ ゴシック" w:hAnsi="ＭＳ ゴシック"/>
          <w:b/>
          <w:sz w:val="23"/>
        </w:rPr>
        <w:t>第15条（公正証書化）</w:t>
      </w:r>
    </w:p>
    <w:p>
      <w:r>
        <w:rPr>
          <w:rFonts w:ascii="ＭＳ 明朝" w:hAnsi="ＭＳ 明朝"/>
          <w:b w:val="0"/>
          <w:sz w:val="20"/>
        </w:rPr>
        <w:t>甲乙は、本契約の効力を確実にするため、本契約書を公証役場において公正証書化することを検討する。公正証書化により執行認諾文言を付すことで、債務不履行時に訴訟手続を経ずに強制執行が可能となる。費用は折半とする。</w:t>
      </w:r>
    </w:p>
    <w:p>
      <w:r>
        <w:rPr>
          <w:rFonts w:ascii="ＭＳ ゴシック" w:hAnsi="ＭＳ ゴシック"/>
          <w:b/>
          <w:sz w:val="23"/>
        </w:rPr>
        <w:t>第16条（収入印紙）</w:t>
      </w:r>
    </w:p>
    <w:p>
      <w:r>
        <w:rPr>
          <w:rFonts w:ascii="ＭＳ 明朝" w:hAnsi="ＭＳ 明朝"/>
          <w:b w:val="0"/>
          <w:sz w:val="20"/>
        </w:rPr>
        <w:t>本契約書には貸付金額に応じた収入印紙を貼付し、消印する。印紙税額：1万円未満非課税／10万円以下200円／50万円以下400円／100万円以下1,000円／500万円以下2,000円／1,000万円以下10,000円／5,000万円以下20,000円／1億円以下60,000円。</w:t>
      </w:r>
    </w:p>
    <w:p>
      <w:r>
        <w:rPr>
          <w:rFonts w:ascii="ＭＳ ゴシック" w:hAnsi="ＭＳ ゴシック"/>
          <w:b/>
          <w:sz w:val="23"/>
        </w:rPr>
        <w:t>第17条（債権譲渡禁止）</w:t>
      </w:r>
    </w:p>
    <w:p>
      <w:r>
        <w:rPr>
          <w:rFonts w:ascii="ＭＳ 明朝" w:hAnsi="ＭＳ 明朝"/>
          <w:b w:val="0"/>
          <w:sz w:val="20"/>
        </w:rPr>
        <w:t>甲は本契約による債権を第三者に譲渡または担保提供してはならない。乙の信用秘密保持のため絶対禁止とする。</w:t>
      </w:r>
    </w:p>
    <w:p>
      <w:r>
        <w:rPr>
          <w:rFonts w:ascii="ＭＳ ゴシック" w:hAnsi="ＭＳ ゴシック"/>
          <w:b/>
          <w:sz w:val="23"/>
        </w:rPr>
        <w:t>第18条（契約の変更）</w:t>
      </w:r>
    </w:p>
    <w:p>
      <w:r>
        <w:rPr>
          <w:rFonts w:ascii="ＭＳ 明朝" w:hAnsi="ＭＳ 明朝"/>
          <w:b w:val="0"/>
          <w:sz w:val="20"/>
        </w:rPr>
        <w:t>本契約の変更は、甲乙書面による合意がない限り効力を生じない。返済期間延長・利率変更等の重要変更は、必ず書面で覚書を作成する。口頭合意は無効とする。</w:t>
      </w:r>
    </w:p>
    <w:p>
      <w:r>
        <w:rPr>
          <w:rFonts w:ascii="ＭＳ ゴシック" w:hAnsi="ＭＳ ゴシック"/>
          <w:b/>
          <w:sz w:val="23"/>
        </w:rPr>
        <w:t>第19条（不可抗力）</w:t>
      </w:r>
    </w:p>
    <w:p>
      <w:r>
        <w:rPr>
          <w:rFonts w:ascii="ＭＳ 明朝" w:hAnsi="ＭＳ 明朝"/>
          <w:b w:val="0"/>
          <w:sz w:val="20"/>
        </w:rPr>
        <w:t>天災・戦争・パンデミック等の不可抗力により乙が一時的に返済不能となった場合、甲乙協議のうえ返済猶予・利率減免等の措置を講じることができる。</w:t>
      </w:r>
    </w:p>
    <w:p>
      <w:r>
        <w:rPr>
          <w:rFonts w:ascii="ＭＳ ゴシック" w:hAnsi="ＭＳ ゴシック"/>
          <w:b/>
          <w:sz w:val="23"/>
        </w:rPr>
        <w:t>第20条（相続）</w:t>
      </w:r>
    </w:p>
    <w:p>
      <w:r>
        <w:rPr>
          <w:rFonts w:ascii="ＭＳ 明朝" w:hAnsi="ＭＳ 明朝"/>
          <w:b w:val="0"/>
          <w:sz w:val="20"/>
        </w:rPr>
        <w:t>甲が死亡した場合、本契約上の貸付債権は甲の相続人に承継される。乙は相続人に対し返済義務を継続する。ただし、相続放棄・遺言等により債権が消滅した場合はこの限りでない。乙が死亡した場合、本契約上の借入債務は乙の相続人に承継される（相続人が相続放棄した場合は除く）。</w:t>
      </w:r>
    </w:p>
    <w:p>
      <w:r>
        <w:rPr>
          <w:rFonts w:ascii="ＭＳ ゴシック" w:hAnsi="ＭＳ ゴシック"/>
          <w:b/>
          <w:sz w:val="23"/>
        </w:rPr>
        <w:t>第21条（管轄）</w:t>
      </w:r>
    </w:p>
    <w:p>
      <w:r>
        <w:rPr>
          <w:rFonts w:ascii="ＭＳ 明朝" w:hAnsi="ＭＳ 明朝"/>
          <w:b w:val="0"/>
          <w:sz w:val="20"/>
        </w:rPr>
        <w:t>本契約に関し甲乙間で訴訟の必要が生じた場合、甲の住所地を管轄する地方裁判所または簡易裁判所を第一審の専属的合意管轄裁判所とする。</w:t>
      </w:r>
    </w:p>
    <w:p>
      <w:r>
        <w:rPr>
          <w:rFonts w:ascii="ＭＳ ゴシック" w:hAnsi="ＭＳ ゴシック"/>
          <w:b/>
          <w:sz w:val="23"/>
        </w:rPr>
        <w:t>第22条（協議事項）</w:t>
      </w:r>
    </w:p>
    <w:p>
      <w:r>
        <w:rPr>
          <w:rFonts w:ascii="ＭＳ 明朝" w:hAnsi="ＭＳ 明朝"/>
          <w:b w:val="0"/>
          <w:sz w:val="20"/>
        </w:rPr>
        <w:t>本契約に定めのない事項または条項の解釈に疑義が生じた場合は、甲乙誠意をもって協議のうえ解決する。</w:t>
      </w:r>
    </w:p>
    <w:p>
      <w:r>
        <w:rPr>
          <w:rFonts w:ascii="ＭＳ ゴシック" w:hAnsi="ＭＳ ゴシック"/>
          <w:b/>
          <w:sz w:val="23"/>
        </w:rPr>
        <w:t>第23条（印鑑）</w:t>
      </w:r>
    </w:p>
    <w:p>
      <w:r>
        <w:rPr>
          <w:rFonts w:ascii="ＭＳ 明朝" w:hAnsi="ＭＳ 明朝"/>
          <w:b w:val="0"/>
          <w:sz w:val="20"/>
        </w:rPr>
        <w:t>本契約書は甲乙各自署名押印のうえ、実印を使用する。印鑑証明書を交換し、契約書に添付する。</w:t>
      </w:r>
    </w:p>
    <w:p>
      <w:r>
        <w:rPr>
          <w:rFonts w:ascii="ＭＳ ゴシック" w:hAnsi="ＭＳ ゴシック"/>
          <w:b/>
          <w:sz w:val="23"/>
        </w:rPr>
        <w:t>第24条（契約書の保管）</w:t>
      </w:r>
    </w:p>
    <w:p>
      <w:r>
        <w:rPr>
          <w:rFonts w:ascii="ＭＳ 明朝" w:hAnsi="ＭＳ 明朝"/>
          <w:b w:val="0"/>
          <w:sz w:val="20"/>
        </w:rPr>
        <w:t>本契約書は同文2通を作成し、甲乙各自署名押印のうえ各1通を保管する。</w:t>
      </w:r>
    </w:p>
    <w:p>
      <w:r>
        <w:rPr>
          <w:rFonts w:ascii="ＭＳ ゴシック" w:hAnsi="ＭＳ ゴシック"/>
          <w:b/>
          <w:sz w:val="23"/>
        </w:rPr>
        <w:t>第25条（発効）</w:t>
      </w:r>
    </w:p>
    <w:p>
      <w:r>
        <w:rPr>
          <w:rFonts w:ascii="ＭＳ 明朝" w:hAnsi="ＭＳ 明朝"/>
          <w:b w:val="0"/>
          <w:sz w:val="20"/>
        </w:rPr>
        <w:t>本契約は、甲乙署名押印の日より効力を生じる。</w:t>
      </w:r>
    </w:p>
    <w:p/>
    <w:p/>
    <w:p>
      <w:r>
        <w:rPr>
          <w:rFonts w:ascii="ＭＳ ゴシック" w:hAnsi="ＭＳ ゴシック"/>
          <w:b/>
          <w:color w:val="1F4E79"/>
          <w:sz w:val="26"/>
        </w:rPr>
        <w:t>【書き方ガイド】</w:t>
      </w:r>
    </w:p>
    <w:p>
      <w:pPr>
        <w:pStyle w:val="ListBullet"/>
      </w:pPr>
      <w:r>
        <w:rPr>
          <w:rFonts w:ascii="ＭＳ 明朝" w:hAnsi="ＭＳ 明朝"/>
          <w:b w:val="0"/>
          <w:sz w:val="21"/>
        </w:rPr>
        <w:t>★必ず金融機関振込で貸付・返済を行う（現金手渡しは贈与認定リスク大）</w:t>
      </w:r>
    </w:p>
    <w:p>
      <w:pPr>
        <w:pStyle w:val="ListBullet"/>
      </w:pPr>
      <w:r>
        <w:rPr>
          <w:rFonts w:ascii="ＭＳ 明朝" w:hAnsi="ＭＳ 明朝"/>
          <w:b w:val="0"/>
          <w:sz w:val="21"/>
        </w:rPr>
        <w:t>★利率は国税庁基準年利率以上に設定（無利息は利息相当額が贈与認定）</w:t>
      </w:r>
    </w:p>
    <w:p>
      <w:pPr>
        <w:pStyle w:val="ListBullet"/>
      </w:pPr>
      <w:r>
        <w:rPr>
          <w:rFonts w:ascii="ＭＳ 明朝" w:hAnsi="ＭＳ 明朝"/>
          <w:b w:val="0"/>
          <w:sz w:val="21"/>
        </w:rPr>
        <w:t>★返済期間は借主の平均余命内に設定（長期返済は贈与認定リスク）</w:t>
      </w:r>
    </w:p>
    <w:p>
      <w:pPr>
        <w:pStyle w:val="ListBullet"/>
      </w:pPr>
      <w:r>
        <w:rPr>
          <w:rFonts w:ascii="ＭＳ 明朝" w:hAnsi="ＭＳ 明朝"/>
          <w:b w:val="0"/>
          <w:sz w:val="21"/>
        </w:rPr>
        <w:t>★毎月の返済記録（通帳コピー・振込明細）を必ず保管</w:t>
      </w:r>
    </w:p>
    <w:p>
      <w:pPr>
        <w:pStyle w:val="ListBullet"/>
      </w:pPr>
      <w:r>
        <w:rPr>
          <w:rFonts w:ascii="ＭＳ 明朝" w:hAnsi="ＭＳ 明朝"/>
          <w:b w:val="0"/>
          <w:sz w:val="21"/>
        </w:rPr>
        <w:t>★高額貸付（500万円超）は公正証書化を強く推奨</w:t>
      </w:r>
    </w:p>
    <w:p>
      <w:pPr>
        <w:pStyle w:val="ListBullet"/>
      </w:pPr>
      <w:r>
        <w:rPr>
          <w:rFonts w:ascii="ＭＳ 明朝" w:hAnsi="ＭＳ 明朝"/>
          <w:b w:val="0"/>
          <w:sz w:val="21"/>
        </w:rPr>
        <w:t>★契約書には収入印紙を貼付（必須）</w:t>
      </w:r>
    </w:p>
    <w:p>
      <w:pPr>
        <w:pStyle w:val="ListBullet"/>
      </w:pPr>
      <w:r>
        <w:rPr>
          <w:rFonts w:ascii="ＭＳ 明朝" w:hAnsi="ＭＳ 明朝"/>
          <w:b w:val="0"/>
          <w:sz w:val="21"/>
        </w:rPr>
        <w:t>★連帯保証人を立てる場合は極度額を明記（民法改正対応）</w:t>
      </w:r>
    </w:p>
    <w:p/>
    <w:p>
      <w:r>
        <w:rPr>
          <w:rFonts w:ascii="ＭＳ ゴシック" w:hAnsi="ＭＳ ゴシック"/>
          <w:b/>
          <w:color w:val="1F4E79"/>
          <w:sz w:val="26"/>
        </w:rPr>
        <w:t>【贈与税認定FAQ】</w:t>
      </w:r>
    </w:p>
    <w:p>
      <w:r>
        <w:rPr>
          <w:rFonts w:ascii="ＭＳ 明朝" w:hAnsi="ＭＳ 明朝"/>
          <w:b w:val="0"/>
          <w:sz w:val="20"/>
        </w:rPr>
        <w:t>Q1. 利息ゼロでも問題ない？ → 利息相当額が贈与とみなされる可能性大。年110万円の基礎控除内なら可。</w:t>
      </w:r>
    </w:p>
    <w:p>
      <w:r>
        <w:rPr>
          <w:rFonts w:ascii="ＭＳ 明朝" w:hAnsi="ＭＳ 明朝"/>
          <w:b w:val="0"/>
          <w:sz w:val="20"/>
        </w:rPr>
        <w:t>Q2. 親が子に貸す場合の上限は？ → 法律上の上限はないが、税務上は借主の返済能力（年収の数倍程度まで）が目安。</w:t>
      </w:r>
    </w:p>
    <w:p>
      <w:r>
        <w:rPr>
          <w:rFonts w:ascii="ＭＳ 明朝" w:hAnsi="ＭＳ 明朝"/>
          <w:b w:val="0"/>
          <w:sz w:val="20"/>
        </w:rPr>
        <w:t>Q3. 返済を一部肩代わりしたら？ → 肩代わり分が贈与とみなされる。年110万円超は贈与税課税対象。</w:t>
      </w:r>
    </w:p>
    <w:p>
      <w:r>
        <w:rPr>
          <w:rFonts w:ascii="ＭＳ 明朝" w:hAnsi="ＭＳ 明朝"/>
          <w:b w:val="0"/>
          <w:sz w:val="20"/>
        </w:rPr>
        <w:t>Q4. 期限途中で返済免除したら？ → 免除額が贈与とみなされる。債務免除益として贈与税課税。</w:t>
      </w:r>
    </w:p>
    <w:p/>
    <w:p/>
    <w:p>
      <w:r>
        <w:rPr>
          <w:rFonts w:ascii="ＭＳ ゴシック" w:hAnsi="ＭＳ ゴシック"/>
          <w:b/>
          <w:color w:val="1F4E79"/>
          <w:sz w:val="26"/>
        </w:rPr>
        <w:t>【署名押印欄】</w:t>
      </w:r>
    </w:p>
    <w:p>
      <w:r>
        <w:rPr>
          <w:rFonts w:ascii="ＭＳ 明朝" w:hAnsi="ＭＳ 明朝"/>
          <w:b w:val="0"/>
          <w:sz w:val="22"/>
        </w:rPr>
        <w:t>【貸主（甲）】</w:t>
        <w:br/>
        <w:t xml:space="preserve">住所：　　　　　　　　　　　　　　　　　　</w:t>
        <w:br/>
        <w:t>氏名：　　　　　　　　　　　　　　　　　　㊞（実印）</w:t>
      </w:r>
    </w:p>
    <w:p/>
    <w:p>
      <w:r>
        <w:rPr>
          <w:rFonts w:ascii="ＭＳ 明朝" w:hAnsi="ＭＳ 明朝"/>
          <w:b w:val="0"/>
          <w:sz w:val="22"/>
        </w:rPr>
        <w:t>【借主（乙）】</w:t>
        <w:br/>
        <w:t xml:space="preserve">住所：　　　　　　　　　　　　　　　　　　</w:t>
        <w:br/>
        <w:t>氏名：　　　　　　　　　　　　　　　　　　㊞（実印）</w:t>
      </w:r>
    </w:p>
    <w:p/>
    <w:p>
      <w:r>
        <w:rPr>
          <w:rFonts w:ascii="ＭＳ 明朝" w:hAnsi="ＭＳ 明朝"/>
          <w:b w:val="0"/>
          <w:sz w:val="22"/>
        </w:rPr>
        <w:t>【連帯保証人（丙）】</w:t>
        <w:br/>
        <w:t xml:space="preserve">住所：　　　　　　　　　　　　　　　　　　</w:t>
        <w:br/>
        <w:t>氏名：　　　　　　　　　　　　　　　　　　㊞（実印）</w:t>
        <w:br/>
        <w:t>極度額：金　　　　　　　円</w:t>
      </w:r>
    </w:p>
    <w:p/>
    <w:p>
      <w:r>
        <w:rPr>
          <w:rFonts w:ascii="ＭＳ 明朝" w:hAnsi="ＭＳ 明朝"/>
          <w:b w:val="0"/>
          <w:color w:val="707070"/>
          <w:sz w:val="18"/>
        </w:rPr>
        <w:t>※本テンプレートは2024年4月施行の民法改正（連帯保証人極度額明記義務化）に対応しています。</w:t>
      </w:r>
    </w:p>
    <w:p>
      <w:r>
        <w:rPr>
          <w:rFonts w:ascii="ＭＳ 明朝" w:hAnsi="ＭＳ 明朝"/>
          <w:b w:val="0"/>
          <w:color w:val="707070"/>
          <w:sz w:val="18"/>
        </w:rPr>
        <w:t>※実際の運用にあたっては税理士・弁護士等の専門家にご相談ください。</w:t>
      </w:r>
    </w:p>
    <w:p>
      <w:r>
        <w:rPr>
          <w:rFonts w:ascii="ＭＳ 明朝" w:hAnsi="ＭＳ 明朝"/>
          <w:b w:val="0"/>
          <w:color w:val="707070"/>
          <w:sz w:val="18"/>
        </w:rPr>
        <w:t>※国税庁HP「親族間における金銭貸借の取扱い」も併せて参照のこと。</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