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00" w:lineRule="exact"/>
        <w:jc w:val="center"/>
        <w:pBdr>
          <w:bottom w:val="double" w:sz="10" w:space="4" w:color="1B3A5C"/>
        </w:pBdr>
      </w:pPr>
      <w:r>
        <w:rPr>
          <w:rFonts w:ascii="Yu Mincho" w:hAnsi="Yu Mincho" w:eastAsia="Yu Mincho"/>
          <w:b/>
          <w:sz w:val="40"/>
          <w:color w:val="1B3A5C"/>
          <w:spacing w:val="36"/>
        </w:rPr>
        <w:t>労 働 条 件 通 知 書（医療従事者）</w:t>
      </w:r>
    </w:p>
    <w:p>
      <w:pPr>
        <w:spacing w:line="350" w:lineRule="exact"/>
        <w:jc w:val="center"/>
      </w:pPr>
      <w:r>
        <w:rPr>
          <w:rFonts w:ascii="Yu Gothic" w:hAnsi="Yu Gothic" w:eastAsia="Yu Gothic"/>
          <w:b w:val="0"/>
          <w:sz w:val="20"/>
        </w:rPr>
        <w:t>（労働基準法第15条・労基則第5条／医師の働き方改革対応／夜勤・宿直・オンコール明示／2024年4月・2026年10月改正対応）</w:t>
      </w:r>
    </w:p>
    <w:p>
      <w:pPr>
        <w:spacing w:line="385" w:lineRule="exact"/>
      </w:pPr>
    </w:p>
    <w:p>
      <w:pPr>
        <w:spacing w:line="385" w:lineRule="exact"/>
        <w:jc w:val="right"/>
      </w:pPr>
      <w:r>
        <w:rPr>
          <w:rFonts w:ascii="Yu Gothic" w:hAnsi="Yu Gothic" w:eastAsia="Yu Gothic"/>
          <w:b w:val="0"/>
          <w:sz w:val="22"/>
        </w:rPr>
        <w:t>令和　年　月　日</w:t>
      </w:r>
    </w:p>
    <w:p>
      <w:pPr>
        <w:spacing w:line="385" w:lineRule="exact"/>
      </w:pPr>
    </w:p>
    <w:p>
      <w:pPr>
        <w:spacing w:line="385" w:lineRule="exact"/>
      </w:pPr>
      <w:r>
        <w:rPr>
          <w:rFonts w:ascii="Yu Gothic" w:hAnsi="Yu Gothic" w:eastAsia="Yu Gothic"/>
          <w:b w:val="0"/>
          <w:sz w:val="22"/>
        </w:rPr>
        <w:t xml:space="preserve">　　　　　様（労働者）</w:t>
      </w:r>
    </w:p>
    <w:p>
      <w:pPr>
        <w:spacing w:line="385" w:lineRule="exact"/>
      </w:pPr>
      <w:r>
        <w:rPr>
          <w:rFonts w:ascii="Yu Gothic" w:hAnsi="Yu Gothic" w:eastAsia="Yu Gothic"/>
          <w:b w:val="0"/>
          <w:sz w:val="22"/>
        </w:rPr>
        <w:t>下記のとおり労働条件を通知します。</w:t>
      </w:r>
    </w:p>
    <w:p>
      <w:pPr>
        <w:spacing w:line="385" w:lineRule="exact"/>
      </w:pPr>
    </w:p>
    <w:p>
      <w:pPr>
        <w:spacing w:line="385" w:lineRule="exact"/>
        <w:keepNext/>
      </w:pPr>
      <w:r>
        <w:rPr>
          <w:rFonts w:ascii="游ゴシック" w:hAnsi="游ゴシック" w:eastAsia="游ゴシック"/>
          <w:b/>
          <w:color w:val="1B3A5C"/>
          <w:sz w:val="22"/>
        </w:rPr>
        <w:t>1. 契約期間</w:t>
      </w:r>
    </w:p>
    <w:p>
      <w:pPr>
        <w:spacing w:line="350" w:lineRule="exact"/>
      </w:pPr>
      <w:r>
        <w:rPr>
          <w:rFonts w:ascii="Yu Gothic" w:hAnsi="Yu Gothic" w:eastAsia="Yu Gothic"/>
          <w:b w:val="0"/>
          <w:sz w:val="20"/>
        </w:rPr>
        <w:t>□ 期間の定めなし　／　□ 期間の定めあり（　年　月　日　〜　年　月　日）</w:t>
        <w:br/>
        <w:t>更新の有無: 自動更新／更新する場合あり／更新なし</w:t>
        <w:br/>
        <w:t>更新の判断基準: 契約期間満了時の業務量・勤務成績・態度・能力・法人の経営状況・業務の進捗状況</w:t>
        <w:br/>
        <w:t>更新の上限: 通算契約期間　　年まで／更新　　回まで　□ 上限なし</w:t>
        <w:br/>
        <w:t>無期転換申込機会: 通算契約期間が5年を超えることとなる更新のとき、申込みができる旨を記入して明示する（労基則5条5項）　□ 該当しない　□ 該当する（　　　　）</w:t>
        <w:br/>
        <w:t>無期転換後の労働条件: （上の申込みにより成立する期間の定めのない労働契約の賃金・就業場所・業務など）</w:t>
      </w:r>
    </w:p>
    <w:p>
      <w:pPr>
        <w:spacing w:line="385" w:lineRule="exact"/>
        <w:keepNext/>
      </w:pPr>
      <w:r>
        <w:rPr>
          <w:rFonts w:ascii="游ゴシック" w:hAnsi="游ゴシック" w:eastAsia="游ゴシック"/>
          <w:b/>
          <w:color w:val="1B3A5C"/>
          <w:sz w:val="22"/>
        </w:rPr>
        <w:t>2. 試用期間</w:t>
      </w:r>
    </w:p>
    <w:p>
      <w:pPr>
        <w:spacing w:line="350" w:lineRule="exact"/>
      </w:pPr>
      <w:r>
        <w:rPr>
          <w:rFonts w:ascii="Yu Gothic" w:hAnsi="Yu Gothic" w:eastAsia="Yu Gothic"/>
          <w:b w:val="0"/>
          <w:sz w:val="20"/>
        </w:rPr>
        <w:t>□ なし　／　□ あり（採用日から　ヶ月）</w:t>
      </w:r>
    </w:p>
    <w:p>
      <w:pPr>
        <w:spacing w:line="385" w:lineRule="exact"/>
        <w:keepNext/>
      </w:pPr>
      <w:r>
        <w:rPr>
          <w:rFonts w:ascii="游ゴシック" w:hAnsi="游ゴシック" w:eastAsia="游ゴシック"/>
          <w:b/>
          <w:color w:val="1B3A5C"/>
          <w:sz w:val="22"/>
        </w:rPr>
        <w:t>3. 就業の場所</w:t>
      </w:r>
    </w:p>
    <w:p>
      <w:pPr>
        <w:spacing w:line="350" w:lineRule="exact"/>
      </w:pPr>
      <w:r>
        <w:rPr>
          <w:rFonts w:ascii="Yu Gothic" w:hAnsi="Yu Gothic" w:eastAsia="Yu Gothic"/>
          <w:b w:val="0"/>
          <w:sz w:val="20"/>
        </w:rPr>
        <w:t>雇入直後: ○○病院（住所　　　）／変更の範囲: 当法人の運営する全医療施設</w:t>
      </w:r>
    </w:p>
    <w:p>
      <w:pPr>
        <w:spacing w:line="385" w:lineRule="exact"/>
        <w:keepNext/>
      </w:pPr>
      <w:r>
        <w:rPr>
          <w:rFonts w:ascii="游ゴシック" w:hAnsi="游ゴシック" w:eastAsia="游ゴシック"/>
          <w:b/>
          <w:color w:val="1B3A5C"/>
          <w:sz w:val="22"/>
        </w:rPr>
        <w:t>4. 従事すべき業務の内容</w:t>
      </w:r>
    </w:p>
    <w:p>
      <w:pPr>
        <w:spacing w:line="350" w:lineRule="exact"/>
      </w:pPr>
      <w:r>
        <w:rPr>
          <w:rFonts w:ascii="Yu Gothic" w:hAnsi="Yu Gothic" w:eastAsia="Yu Gothic"/>
          <w:b w:val="0"/>
          <w:sz w:val="20"/>
        </w:rPr>
        <w:t>職種: □医師　□看護師　□准看護師　□助産師　□保健師　□薬剤師　□PT/OT/ST　□臨床検査技師　□放射線技師　□臨床工学技士　□管理栄養士　□医療事務　□その他（　　）</w:t>
        <w:br/>
        <w:t>業務内容: 診療・看護・調剤・検査・リハ・医事業務 等</w:t>
        <w:br/>
        <w:t>変更の範囲: □ 採用時の職種・業務のみ　□ 当法人の定める全業務　□（　　　　　）に限る</w:t>
      </w:r>
    </w:p>
    <w:p>
      <w:pPr>
        <w:spacing w:line="385" w:lineRule="exact"/>
        <w:keepNext/>
      </w:pPr>
      <w:r>
        <w:rPr>
          <w:rFonts w:ascii="游ゴシック" w:hAnsi="游ゴシック" w:eastAsia="游ゴシック"/>
          <w:b/>
          <w:color w:val="1B3A5C"/>
          <w:sz w:val="22"/>
        </w:rPr>
        <w:t>5. 始業・終業時刻、休憩</w:t>
      </w:r>
    </w:p>
    <w:p>
      <w:pPr>
        <w:spacing w:line="350" w:lineRule="exact"/>
      </w:pPr>
      <w:r>
        <w:rPr>
          <w:rFonts w:ascii="Yu Gothic" w:hAnsi="Yu Gothic" w:eastAsia="Yu Gothic"/>
          <w:b w:val="0"/>
          <w:sz w:val="20"/>
        </w:rPr>
        <w:t>日勤: 始業 8:30 〜 終業 17:30（休憩 12:00〜13:00 60分）／所定外労働の有無: □ あり（36協定の範囲内）　□ なし</w:t>
      </w:r>
    </w:p>
    <w:p>
      <w:pPr>
        <w:spacing w:line="385" w:lineRule="exact"/>
        <w:keepNext/>
      </w:pPr>
      <w:r>
        <w:rPr>
          <w:rFonts w:ascii="游ゴシック" w:hAnsi="游ゴシック" w:eastAsia="游ゴシック"/>
          <w:b/>
          <w:color w:val="1B3A5C"/>
          <w:sz w:val="22"/>
        </w:rPr>
        <w:t>6. 交代制（看護師等）</w:t>
      </w:r>
    </w:p>
    <w:p>
      <w:pPr>
        <w:spacing w:line="350" w:lineRule="exact"/>
      </w:pPr>
      <w:r>
        <w:rPr>
          <w:rFonts w:ascii="Yu Gothic" w:hAnsi="Yu Gothic" w:eastAsia="Yu Gothic"/>
          <w:b w:val="0"/>
          <w:sz w:val="20"/>
        </w:rPr>
        <w:t>□ なし　／　□ あり：</w:t>
        <w:br/>
        <w:t xml:space="preserve">  ・二交代制: 日勤 8:30-17:30 ／ 夜勤 16:30-翌9:00（仮眠2時間）</w:t>
        <w:br/>
        <w:t xml:space="preserve">  ・三交代制: 日勤 8:30-17:00 ／ 準夜 16:30-翌1:00 ／ 深夜 0:30-9:00</w:t>
      </w:r>
    </w:p>
    <w:p>
      <w:pPr>
        <w:spacing w:line="385" w:lineRule="exact"/>
        <w:keepNext/>
      </w:pPr>
      <w:r>
        <w:rPr>
          <w:rFonts w:ascii="游ゴシック" w:hAnsi="游ゴシック" w:eastAsia="游ゴシック"/>
          <w:b/>
          <w:color w:val="1B3A5C"/>
          <w:sz w:val="22"/>
        </w:rPr>
        <w:t>7. 夜勤回数</w:t>
      </w:r>
    </w:p>
    <w:p>
      <w:pPr>
        <w:spacing w:line="350" w:lineRule="exact"/>
      </w:pPr>
      <w:r>
        <w:rPr>
          <w:rFonts w:ascii="Yu Gothic" w:hAnsi="Yu Gothic" w:eastAsia="Yu Gothic"/>
          <w:b w:val="0"/>
          <w:sz w:val="20"/>
        </w:rPr>
        <w:t>月　　回以内（勤務表と、就業規則・労使協定の定めによる）</w:t>
      </w:r>
    </w:p>
    <w:p>
      <w:pPr>
        <w:spacing w:line="385" w:lineRule="exact"/>
        <w:keepNext/>
      </w:pPr>
      <w:r>
        <w:rPr>
          <w:rFonts w:ascii="游ゴシック" w:hAnsi="游ゴシック" w:eastAsia="游ゴシック"/>
          <w:b/>
          <w:color w:val="1B3A5C"/>
          <w:sz w:val="22"/>
        </w:rPr>
        <w:t>8. 宿直・日直（医師等）</w:t>
      </w:r>
    </w:p>
    <w:p>
      <w:pPr>
        <w:spacing w:line="350" w:lineRule="exact"/>
      </w:pPr>
      <w:r>
        <w:rPr>
          <w:rFonts w:ascii="Yu Gothic" w:hAnsi="Yu Gothic" w:eastAsia="Yu Gothic"/>
          <w:b w:val="0"/>
          <w:sz w:val="20"/>
        </w:rPr>
        <w:t>□ なし　／　□ あり（労基法41条3号の断続的労働の許可／労基署許可番号: 　　　　）</w:t>
        <w:br/>
        <w:t>回数上限: 宿直　回／月　・　日直　回／月</w:t>
        <w:br/>
        <w:t>手当: 1回当たり　　　円</w:t>
      </w:r>
    </w:p>
    <w:p>
      <w:pPr>
        <w:spacing w:line="385" w:lineRule="exact"/>
        <w:keepNext/>
      </w:pPr>
      <w:r>
        <w:rPr>
          <w:rFonts w:ascii="游ゴシック" w:hAnsi="游ゴシック" w:eastAsia="游ゴシック"/>
          <w:b/>
          <w:color w:val="1B3A5C"/>
          <w:sz w:val="22"/>
        </w:rPr>
        <w:t>9. オンコール待機</w:t>
      </w:r>
    </w:p>
    <w:p>
      <w:pPr>
        <w:spacing w:line="350" w:lineRule="exact"/>
      </w:pPr>
      <w:r>
        <w:rPr>
          <w:rFonts w:ascii="Yu Gothic" w:hAnsi="Yu Gothic" w:eastAsia="Yu Gothic"/>
          <w:b w:val="0"/>
          <w:sz w:val="20"/>
        </w:rPr>
        <w:t>□ なし　／　□ あり：</w:t>
        <w:br/>
        <w:t xml:space="preserve">  ・待機手当: 1回当たり　　　円（呼出なし）</w:t>
        <w:br/>
        <w:t xml:space="preserve">  ・呼出時手当: 別途実労働時間に応じて支給（時間外割増対応）</w:t>
        <w:br/>
        <w:t xml:space="preserve">  ・呼出回数上限: 月　回</w:t>
      </w:r>
    </w:p>
    <w:p>
      <w:pPr>
        <w:spacing w:line="385" w:lineRule="exact"/>
        <w:keepNext/>
      </w:pPr>
      <w:r>
        <w:rPr>
          <w:rFonts w:ascii="游ゴシック" w:hAnsi="游ゴシック" w:eastAsia="游ゴシック"/>
          <w:b/>
          <w:color w:val="1B3A5C"/>
          <w:sz w:val="22"/>
        </w:rPr>
        <w:t>10. 休日</w:t>
      </w:r>
    </w:p>
    <w:p>
      <w:pPr>
        <w:spacing w:line="350" w:lineRule="exact"/>
      </w:pPr>
      <w:r>
        <w:rPr>
          <w:rFonts w:ascii="Yu Gothic" w:hAnsi="Yu Gothic" w:eastAsia="Yu Gothic"/>
          <w:b w:val="0"/>
          <w:sz w:val="20"/>
        </w:rPr>
        <w:t>・日曜日およびシフト指定休（原則 4週8休）</w:t>
        <w:br/>
        <w:t>・国民の祝日、年末年始（12/30-1/3）、夏季休暇（3日）</w:t>
      </w:r>
    </w:p>
    <w:p>
      <w:pPr>
        <w:spacing w:line="385" w:lineRule="exact"/>
        <w:keepNext/>
      </w:pPr>
      <w:r>
        <w:rPr>
          <w:rFonts w:ascii="游ゴシック" w:hAnsi="游ゴシック" w:eastAsia="游ゴシック"/>
          <w:b/>
          <w:color w:val="1B3A5C"/>
          <w:sz w:val="22"/>
        </w:rPr>
        <w:t>11. 休暇</w:t>
      </w:r>
    </w:p>
    <w:p>
      <w:pPr>
        <w:spacing w:line="350" w:lineRule="exact"/>
      </w:pPr>
      <w:r>
        <w:rPr>
          <w:rFonts w:ascii="Yu Gothic" w:hAnsi="Yu Gothic" w:eastAsia="Yu Gothic"/>
          <w:b w:val="0"/>
          <w:sz w:val="20"/>
        </w:rPr>
        <w:t>・年次有給休暇: 入社6ヶ月後10日付与（労基法39条）</w:t>
        <w:br/>
        <w:t>・産前産後休業／育児休業／介護休業／子の看護等休暇／介護休暇／生理休暇／慶弔休暇</w:t>
      </w:r>
    </w:p>
    <w:p>
      <w:pPr>
        <w:spacing w:line="385" w:lineRule="exact"/>
        <w:keepNext/>
      </w:pPr>
      <w:r>
        <w:rPr>
          <w:rFonts w:ascii="游ゴシック" w:hAnsi="游ゴシック" w:eastAsia="游ゴシック"/>
          <w:b/>
          <w:color w:val="1B3A5C"/>
          <w:sz w:val="22"/>
        </w:rPr>
        <w:t>12. 賃金</w:t>
      </w:r>
    </w:p>
    <w:p>
      <w:pPr>
        <w:spacing w:line="350" w:lineRule="exact"/>
      </w:pPr>
      <w:r>
        <w:rPr>
          <w:rFonts w:ascii="Yu Gothic" w:hAnsi="Yu Gothic" w:eastAsia="Yu Gothic"/>
          <w:b w:val="0"/>
          <w:sz w:val="20"/>
        </w:rPr>
        <w:t>(1) 基本給: 月額　　　　円</w:t>
        <w:br/>
        <w:t>(2) 諸手当: 専門医手当・認定看護師手当・役職手当・通勤手当・住宅手当・家族手当 等</w:t>
        <w:br/>
        <w:t>(3) 当直手当: 1回　　　円　／　夜勤手当: 1回　　　円（準夜　円・深夜　円）</w:t>
        <w:br/>
        <w:t>(4) オンコール手当: 1回　　　円　／　危険手当（放射線・感染症病棟）: 月　　　円</w:t>
        <w:br/>
        <w:t>(5) 時間外手当: 法定割増率（時間外125% / 月60h超150% / 深夜25% / 休日35%）</w:t>
        <w:br/>
        <w:t>(6) 賃金締切日: 毎月　日　／　支払日: 翌月　日</w:t>
        <w:br/>
        <w:t>(7) 昇給: □ あり（時期: 毎年　月）　□ なし</w:t>
        <w:br/>
        <w:t>(8) 賞与: □ あり（年　回）　□ なし　／　退職手当: □ あり（適用範囲・計算方法・支払時期は退職金規程による）　□ なし</w:t>
      </w:r>
    </w:p>
    <w:p>
      <w:pPr>
        <w:spacing w:line="385" w:lineRule="exact"/>
        <w:keepNext/>
      </w:pPr>
      <w:r>
        <w:rPr>
          <w:rFonts w:ascii="游ゴシック" w:hAnsi="游ゴシック" w:eastAsia="游ゴシック"/>
          <w:b/>
          <w:color w:val="1B3A5C"/>
          <w:sz w:val="22"/>
        </w:rPr>
        <w:t>13. 医師の時間外・休日労働の上限</w:t>
      </w:r>
    </w:p>
    <w:p>
      <w:pPr>
        <w:spacing w:line="350" w:lineRule="exact"/>
      </w:pPr>
      <w:r>
        <w:rPr>
          <w:rFonts w:ascii="Yu Gothic" w:hAnsi="Yu Gothic" w:eastAsia="Yu Gothic"/>
          <w:b w:val="0"/>
          <w:sz w:val="20"/>
        </w:rPr>
        <w:t>（医業に従事する医師の場合のみ）</w:t>
        <w:br/>
        <w:t xml:space="preserve">  ・上限: 年960時間・月100時間未満（労基法附則141条、労基則附則69条の4・69条の5）</w:t>
        <w:br/>
        <w:t xml:space="preserve">  ・医療法第128条の規定により読み替えて適用される場合は、その時間: 年　　　時間</w:t>
        <w:br/>
        <w:t xml:space="preserve">  ・月100時間以上となる見込みの医師には、面接指導と、その結果に基づく労働時間の短縮等の措置が必要（労基則附則69条の3第2項）</w:t>
      </w:r>
    </w:p>
    <w:p>
      <w:pPr>
        <w:spacing w:line="385" w:lineRule="exact"/>
        <w:keepNext/>
      </w:pPr>
      <w:r>
        <w:rPr>
          <w:rFonts w:ascii="游ゴシック" w:hAnsi="游ゴシック" w:eastAsia="游ゴシック"/>
          <w:b/>
          <w:color w:val="1B3A5C"/>
          <w:sz w:val="22"/>
        </w:rPr>
        <w:t>14. 退職</w:t>
      </w:r>
    </w:p>
    <w:p>
      <w:pPr>
        <w:spacing w:line="350" w:lineRule="exact"/>
      </w:pPr>
      <w:r>
        <w:rPr>
          <w:rFonts w:ascii="Yu Gothic" w:hAnsi="Yu Gothic" w:eastAsia="Yu Gothic"/>
          <w:b w:val="0"/>
          <w:sz w:val="20"/>
        </w:rPr>
        <w:t>・自己都合退職: 退職希望日の　ヶ月前までに退職届提出</w:t>
        <w:br/>
        <w:t>・定年: 　歳（再雇用制度あり）</w:t>
        <w:br/>
        <w:t>・解雇事由: 就業規則の定めによる</w:t>
      </w:r>
    </w:p>
    <w:p>
      <w:pPr>
        <w:spacing w:line="385" w:lineRule="exact"/>
        <w:keepNext/>
      </w:pPr>
      <w:r>
        <w:rPr>
          <w:rFonts w:ascii="游ゴシック" w:hAnsi="游ゴシック" w:eastAsia="游ゴシック"/>
          <w:b/>
          <w:color w:val="1B3A5C"/>
          <w:sz w:val="22"/>
        </w:rPr>
        <w:t>15. 社会保険・労災</w:t>
      </w:r>
    </w:p>
    <w:p>
      <w:pPr>
        <w:spacing w:line="350" w:lineRule="exact"/>
      </w:pPr>
      <w:r>
        <w:rPr>
          <w:rFonts w:ascii="Yu Gothic" w:hAnsi="Yu Gothic" w:eastAsia="Yu Gothic"/>
          <w:b w:val="0"/>
          <w:sz w:val="20"/>
        </w:rPr>
        <w:t>・健康保険（協会けんぽ／医師国保／健保組合）／厚生年金／雇用保険／労災保険（保険料全額会社負担）</w:t>
      </w:r>
    </w:p>
    <w:p>
      <w:pPr>
        <w:spacing w:line="385" w:lineRule="exact"/>
        <w:keepNext/>
      </w:pPr>
      <w:r>
        <w:rPr>
          <w:rFonts w:ascii="游ゴシック" w:hAnsi="游ゴシック" w:eastAsia="游ゴシック"/>
          <w:b/>
          <w:color w:val="1B3A5C"/>
          <w:sz w:val="22"/>
        </w:rPr>
        <w:t>16. 個人情報保護・守秘義務</w:t>
      </w:r>
    </w:p>
    <w:p>
      <w:pPr>
        <w:spacing w:line="350" w:lineRule="exact"/>
      </w:pPr>
      <w:r>
        <w:rPr>
          <w:rFonts w:ascii="Yu Gothic" w:hAnsi="Yu Gothic" w:eastAsia="Yu Gothic"/>
          <w:b w:val="0"/>
          <w:sz w:val="20"/>
        </w:rPr>
        <w:t>・個人情報保護法、および刑法134条1項（医師・薬剤師・助産師）／保助看法42条の2（保健師・看護師・准看護師）の守秘義務を遵守すること。退職後も継続。</w:t>
      </w:r>
    </w:p>
    <w:p>
      <w:pPr>
        <w:spacing w:line="385" w:lineRule="exact"/>
        <w:keepNext/>
      </w:pPr>
      <w:r>
        <w:rPr>
          <w:rFonts w:ascii="游ゴシック" w:hAnsi="游ゴシック" w:eastAsia="游ゴシック"/>
          <w:b/>
          <w:color w:val="1B3A5C"/>
          <w:sz w:val="22"/>
        </w:rPr>
        <w:t>17. 医療安全・院内感染対策・健康診断</w:t>
      </w:r>
    </w:p>
    <w:p>
      <w:pPr>
        <w:spacing w:line="350" w:lineRule="exact"/>
      </w:pPr>
      <w:r>
        <w:rPr>
          <w:rFonts w:ascii="Yu Gothic" w:hAnsi="Yu Gothic" w:eastAsia="Yu Gothic"/>
          <w:b w:val="0"/>
          <w:sz w:val="20"/>
        </w:rPr>
        <w:t>・医療法第6条の12に基づく研修受講義務／健康診断（年1回・特殊健診含む）／ワクチネーション（B型肝炎・麻疹・風疹・水痘・ムンプス・インフルエンザ）受診</w:t>
      </w:r>
    </w:p>
    <w:p>
      <w:pPr>
        <w:spacing w:line="385" w:lineRule="exact"/>
        <w:keepNext/>
      </w:pPr>
      <w:r>
        <w:rPr>
          <w:rFonts w:ascii="游ゴシック" w:hAnsi="游ゴシック" w:eastAsia="游ゴシック"/>
          <w:b/>
          <w:color w:val="1B3A5C"/>
          <w:sz w:val="22"/>
        </w:rPr>
        <w:t>18. その他</w:t>
      </w:r>
    </w:p>
    <w:p>
      <w:pPr>
        <w:spacing w:line="350" w:lineRule="exact"/>
      </w:pPr>
      <w:r>
        <w:rPr>
          <w:rFonts w:ascii="Yu Gothic" w:hAnsi="Yu Gothic" w:eastAsia="Yu Gothic"/>
          <w:b w:val="0"/>
          <w:sz w:val="20"/>
        </w:rPr>
        <w:t>・就業規則・賃金規程・医療安全管理規程・個人情報保護規程に従う。</w:t>
        <w:br/>
        <w:t>・36協定・育介法・労安衛法・男女雇用機会均等法の各規定を遵守。</w:t>
      </w:r>
    </w:p>
    <w:p>
      <w:pPr>
        <w:spacing w:line="385" w:lineRule="exact"/>
        <w:keepNext/>
      </w:pPr>
      <w:r>
        <w:rPr>
          <w:rFonts w:ascii="游ゴシック" w:hAnsi="游ゴシック" w:eastAsia="游ゴシック"/>
          <w:b/>
          <w:color w:val="1B3A5C"/>
          <w:sz w:val="22"/>
        </w:rPr>
        <w:t>19. 雇用管理の改善等に関する事項に係る相談窓口（パート・有期雇用の場合に記入）</w:t>
      </w:r>
    </w:p>
    <w:p>
      <w:pPr>
        <w:spacing w:line="350" w:lineRule="exact"/>
      </w:pPr>
      <w:r>
        <w:rPr>
          <w:rFonts w:ascii="Yu Gothic" w:hAnsi="Yu Gothic" w:eastAsia="Yu Gothic"/>
          <w:b w:val="0"/>
          <w:sz w:val="20"/>
        </w:rPr>
        <w:t>・パート・有期雇用労働者の雇用管理の改善等に関する事項について、相談できる窓口（パート有期法施行規則2条1項5号）。</w:t>
        <w:br/>
        <w:t xml:space="preserve">　部署名：　　　　　　　　担当者職氏名：　　　　　　　　（連絡先：　　　　　　　　　）</w:t>
      </w:r>
    </w:p>
    <w:p>
      <w:pPr>
        <w:spacing w:line="385" w:lineRule="exact"/>
        <w:keepNext/>
      </w:pPr>
      <w:r>
        <w:rPr>
          <w:rFonts w:ascii="游ゴシック" w:hAnsi="游ゴシック" w:eastAsia="游ゴシック"/>
          <w:b/>
          <w:color w:val="1B3A5C"/>
          <w:sz w:val="22"/>
        </w:rPr>
        <w:t>20. 待遇の相違の説明を求める窓口（パート・有期雇用の場合に記入）</w:t>
      </w:r>
    </w:p>
    <w:p>
      <w:pPr>
        <w:spacing w:line="350" w:lineRule="exact"/>
      </w:pPr>
      <w:r>
        <w:rPr>
          <w:rFonts w:ascii="Yu Gothic" w:hAnsi="Yu Gothic" w:eastAsia="Yu Gothic"/>
          <w:b w:val="0"/>
          <w:sz w:val="20"/>
        </w:rPr>
        <w:t>・次の窓口に対して通常の労働者（正社員等）との間の待遇の相違（内容・理由）等について説明を求めることができる。</w:t>
        <w:br/>
        <w:t xml:space="preserve">　部署名：　　　　　　　　担当者職氏名：　　　　　　　　（連絡先：　　　　　　　　　）</w:t>
        <w:br/>
        <w:t xml:space="preserve">　※ 申出先が19の窓口と同じ場合は「同上」と記入して差し支えありません。</w:t>
        <w:br/>
        <w:t xml:space="preserve">　※ 説明を求めたことを理由とする解雇その他不利益な取扱いは禁止されています。</w:t>
      </w:r>
    </w:p>
    <w:p>
      <w:pPr>
        <w:spacing w:line="385" w:lineRule="exact"/>
      </w:pPr>
    </w:p>
    <w:p>
      <w:pPr>
        <w:spacing w:line="385" w:lineRule="exact"/>
      </w:pPr>
      <w:r>
        <w:rPr>
          <w:rFonts w:ascii="Yu Gothic" w:hAnsi="Yu Gothic" w:eastAsia="Yu Gothic"/>
          <w:b w:val="0"/>
          <w:sz w:val="22"/>
        </w:rPr>
        <w:t>通知者: ○○病院　開設者・管理者　○○○○　㊞</w:t>
      </w:r>
    </w:p>
    <w:p>
      <w:pPr>
        <w:spacing w:line="385" w:lineRule="exact"/>
      </w:pPr>
    </w:p>
    <w:p>
      <w:pPr>
        <w:spacing w:line="385" w:lineRule="exact"/>
      </w:pPr>
      <w:r>
        <w:rPr>
          <w:rFonts w:ascii="Yu Gothic" w:hAnsi="Yu Gothic" w:eastAsia="Yu Gothic"/>
          <w:b w:val="0"/>
          <w:sz w:val="22"/>
        </w:rPr>
        <w:t>上記労働条件を受領し、内容を確認しました。</w:t>
      </w:r>
    </w:p>
    <w:p>
      <w:pPr>
        <w:spacing w:line="385" w:lineRule="exact"/>
      </w:pPr>
      <w:r>
        <w:rPr>
          <w:rFonts w:ascii="Yu Gothic" w:hAnsi="Yu Gothic" w:eastAsia="Yu Gothic"/>
          <w:b w:val="0"/>
          <w:sz w:val="22"/>
        </w:rPr>
        <w:t xml:space="preserve">　　受領者（労働者）氏名: 　　　　　　　　　㊞</w:t>
      </w:r>
    </w:p>
    <w:p>
      <w:pPr>
        <w:spacing w:line="385" w:lineRule="exact"/>
      </w:pPr>
    </w:p>
    <w:p>
      <w:pPr>
        <w:spacing w:line="315" w:lineRule="exact"/>
      </w:pPr>
      <w:r>
        <w:rPr>
          <w:rFonts w:ascii="Yu Gothic" w:hAnsi="Yu Gothic" w:eastAsia="Yu Gothic"/>
          <w:b w:val="0"/>
          <w:color w:val="66707A"/>
          <w:sz w:val="18"/>
        </w:rPr>
        <w:t>※ 本通知書は、労基則5条3項の書面で明示する事項（契約期間・更新の基準・就業場所と業務・労働時間等・賃金・退職）と、有期契約の無期転換に関する事項の記入欄を設け、医師の時間外・休日労働の上限と看護師等の夜勤・交代制の記入欄を加えた書式です。</w:t>
      </w:r>
    </w:p>
    <w:p>
      <w:pPr>
        <w:spacing w:line="315" w:lineRule="exact"/>
      </w:pPr>
      <w:r>
        <w:rPr>
          <w:rFonts w:ascii="Yu Gothic" w:hAnsi="Yu Gothic" w:eastAsia="Yu Gothic"/>
          <w:b w:val="0"/>
          <w:color w:val="66707A"/>
          <w:sz w:val="18"/>
        </w:rPr>
        <w:t>※ 宿直に労基法41条3号「断続的労働」を適用する場合は、行政官庁（所轄労働基準監督署長）の許可が必要です。</w:t>
      </w:r>
    </w:p>
    <w:p>
      <w:pPr>
        <w:spacing w:line="315" w:lineRule="exact"/>
      </w:pPr>
      <w:r>
        <w:rPr>
          <w:rFonts w:ascii="Yu Gothic" w:hAnsi="Yu Gothic" w:eastAsia="Yu Gothic"/>
          <w:b w:val="0"/>
          <w:color w:val="66707A"/>
          <w:sz w:val="18"/>
        </w:rPr>
        <w:t>※ 副業・兼業で複数の医療機関に勤務する場合、労働時間は通算して計算します（労基法38条1項）。</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