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游ゴシック" w:hAnsi="游ゴシック"/>
          <w:b/>
          <w:sz w:val="44"/>
        </w:rPr>
        <w:t>離 婚 協 議 書（完全版）</w:t>
      </w:r>
    </w:p>
    <w:p/>
    <w:p>
      <w:r>
        <w:rPr>
          <w:rFonts w:ascii="ＭＳ 明朝" w:hAnsi="ＭＳ 明朝"/>
          <w:b w:val="0"/>
          <w:sz w:val="22"/>
        </w:rPr>
        <w:t>甲（夫）○○○○（昭和（平成）　年　月　日生）と乙（妻）○○○○（昭和（平成）　年　月　日生）とは、本日協議離婚するにあたり、下記のとおり合意した。</w:t>
      </w:r>
    </w:p>
    <w:p/>
    <w:p>
      <w:r>
        <w:rPr>
          <w:rFonts w:ascii="游ゴシック" w:hAnsi="游ゴシック"/>
          <w:b/>
          <w:sz w:val="22"/>
        </w:rPr>
        <w:t>第1条（離婚の合意）</w:t>
      </w:r>
    </w:p>
    <w:p>
      <w:r>
        <w:rPr>
          <w:rFonts w:ascii="ＭＳ 明朝" w:hAnsi="ＭＳ 明朝"/>
          <w:b w:val="0"/>
          <w:sz w:val="20"/>
        </w:rPr>
        <w:t>1. 甲乙は、本日協議離婚することに合意した。</w:t>
        <w:br/>
        <w:t>2. 離婚届は乙が令和　年　月　日までに提出するものとし、甲はこれに必要な署名押印その他一切の手続に協力する。</w:t>
        <w:br/>
        <w:t>3. 戸籍上の婚姻関係解消をもって、甲乙の婚姻関係は終了する。</w:t>
      </w:r>
    </w:p>
    <w:p>
      <w:r>
        <w:rPr>
          <w:rFonts w:ascii="游ゴシック" w:hAnsi="游ゴシック"/>
          <w:b/>
          <w:sz w:val="22"/>
        </w:rPr>
        <w:t>第2条（親権・監護権）</w:t>
      </w:r>
    </w:p>
    <w:p>
      <w:r>
        <w:rPr>
          <w:rFonts w:ascii="ＭＳ 明朝" w:hAnsi="ＭＳ 明朝"/>
          <w:b w:val="0"/>
          <w:sz w:val="20"/>
        </w:rPr>
        <w:t>1. 甲乙間の未成年の子（長男○○○○・平成　年　月　日生／長女○○○○・平成　年　月　日生）の親権者は、（甲／乙）と定める。</w:t>
        <w:br/>
        <w:t>2. 監護権についても親権者と同一とする。</w:t>
        <w:br/>
        <w:t>3. 親権者でない方は、子の福祉を尊重し、子と親権者の生活を不当に妨げない。</w:t>
        <w:br/>
        <w:t>4. 子の戸籍は親権者の戸籍に入籍させる手続は親権者が行う。</w:t>
      </w:r>
    </w:p>
    <w:p>
      <w:r>
        <w:rPr>
          <w:rFonts w:ascii="游ゴシック" w:hAnsi="游ゴシック"/>
          <w:b/>
          <w:sz w:val="22"/>
        </w:rPr>
        <w:t>第3条（養育費）</w:t>
      </w:r>
    </w:p>
    <w:p>
      <w:r>
        <w:rPr>
          <w:rFonts w:ascii="ＭＳ 明朝" w:hAnsi="ＭＳ 明朝"/>
          <w:b w:val="0"/>
          <w:sz w:val="20"/>
        </w:rPr>
        <w:t>1. 甲は乙に対し、子の養育費として、令和　年　月から子が満20歳に達する日の属する月まで（または大学卒業見込月まで）、毎月末日限り、子1人につき金　　　　円を、乙指定の銀行口座に振込により支払う。</w:t>
        <w:br/>
        <w:t>2. 上記養育費の額は、双方の収入状況・物価変動・進学等の事情の変化があった場合、甲乙協議の上、増減することができる。協議が整わないときは、家庭裁判所の調停または審判による。</w:t>
        <w:br/>
        <w:t>3. 子の進学費用（高校・大学・専門学校の入学金・授業料）、医療費（治療費・入院費）、その他臨時に要する費用については、甲乙協議の上、相応の負担をするものとする。</w:t>
        <w:br/>
        <w:t>4. 養育費算定基準は「養育費・婚姻費用算定表」（東京・大阪養育費等研究会／2019年12月改定版）を参考とした。</w:t>
      </w:r>
    </w:p>
    <w:p>
      <w:r>
        <w:rPr>
          <w:rFonts w:ascii="游ゴシック" w:hAnsi="游ゴシック"/>
          <w:b/>
          <w:sz w:val="22"/>
        </w:rPr>
        <w:t>第4条（面会交流）</w:t>
      </w:r>
    </w:p>
    <w:p>
      <w:r>
        <w:rPr>
          <w:rFonts w:ascii="ＭＳ 明朝" w:hAnsi="ＭＳ 明朝"/>
          <w:b w:val="0"/>
          <w:sz w:val="20"/>
        </w:rPr>
        <w:t>1. 親権者でない（甲／乙）は、子と次のとおり面会交流することができる。</w:t>
        <w:br/>
        <w:t xml:space="preserve">  ・頻度：月　　回程度</w:t>
        <w:br/>
        <w:t xml:space="preserve">  ・時間：1回あたり　　時間〜　　時間</w:t>
        <w:br/>
        <w:t xml:space="preserve">  ・場所：（具体的に）</w:t>
        <w:br/>
        <w:t xml:space="preserve">  ・方法：（直接面会／オンライン面会／手紙／電話／プレゼント等）</w:t>
        <w:br/>
        <w:t xml:space="preserve">  ・宿泊：可／不可（学校長期休暇中は別途協議）</w:t>
        <w:br/>
        <w:t>2. 具体的な日時・場所・方法は、子の年齢・健康状態・学校行事等を考慮して、甲乙協議のうえ柔軟に決定する。</w:t>
        <w:br/>
        <w:t>3. 子が一定の年齢（概ね15歳以上）に達した場合、子の意思を尊重する。</w:t>
        <w:br/>
        <w:t>4. 面会交流の実施が子の福祉に反する事態が生じた場合、甲乙協議のうえ変更・停止することがある。</w:t>
      </w:r>
    </w:p>
    <w:p>
      <w:r>
        <w:rPr>
          <w:rFonts w:ascii="游ゴシック" w:hAnsi="游ゴシック"/>
          <w:b/>
          <w:sz w:val="22"/>
        </w:rPr>
        <w:t>第5条（慰謝料）</w:t>
      </w:r>
    </w:p>
    <w:p>
      <w:r>
        <w:rPr>
          <w:rFonts w:ascii="ＭＳ 明朝" w:hAnsi="ＭＳ 明朝"/>
          <w:b w:val="0"/>
          <w:sz w:val="20"/>
        </w:rPr>
        <w:t>1. （必要に応じて）甲は乙に対し、本件離婚に至った原因について慰謝料として金　　　　円を支払う。</w:t>
        <w:br/>
        <w:t>2. 支払期日：令和　年　月　日（一括）または令和　年　月から毎月末日限り　　　円ずつ　　回払い</w:t>
        <w:br/>
        <w:t>3. 支払方法：乙指定の銀行口座への振込（手数料は甲負担）</w:t>
      </w:r>
    </w:p>
    <w:p>
      <w:r>
        <w:rPr>
          <w:rFonts w:ascii="游ゴシック" w:hAnsi="游ゴシック"/>
          <w:b/>
          <w:sz w:val="22"/>
        </w:rPr>
        <w:t>第6条（財産分与）</w:t>
      </w:r>
    </w:p>
    <w:p>
      <w:r>
        <w:rPr>
          <w:rFonts w:ascii="ＭＳ 明朝" w:hAnsi="ＭＳ 明朝"/>
          <w:b w:val="0"/>
          <w:sz w:val="20"/>
        </w:rPr>
        <w:t>1. 甲乙双方の婚姻中に形成した財産について、次のとおり分与する。</w:t>
        <w:br/>
        <w:t xml:space="preserve">  【不動産】</w:t>
        <w:br/>
        <w:t xml:space="preserve">    ・自宅不動産（所在：　　／地番：　　／家屋番号：　　）は（甲／乙）に分与する。住宅ローン残債（金　　　　円）は（甲／乙）が負担する。</w:t>
        <w:br/>
        <w:t xml:space="preserve">    ・名義変更登記の費用は（甲／乙）が負担する。</w:t>
        <w:br/>
        <w:t xml:space="preserve">  【預貯金】</w:t>
        <w:br/>
        <w:t xml:space="preserve">    ・○○銀行預金（残高　　　万円）：甲　　%／乙　　%で分割</w:t>
        <w:br/>
        <w:t xml:space="preserve">    ・○○信用金庫定期預金（　　　万円）：（甲／乙）に分与</w:t>
        <w:br/>
        <w:t xml:space="preserve">  【有価証券】</w:t>
        <w:br/>
        <w:t xml:space="preserve">    ・○○証券取引口座内の有価証券：甲　　%／乙　　%で分割</w:t>
        <w:br/>
        <w:t xml:space="preserve">  【自動車・動産】</w:t>
        <w:br/>
        <w:t xml:space="preserve">    ・自家用車（登録番号：　　）は（甲／乙）に分与</w:t>
        <w:br/>
        <w:t xml:space="preserve">  【保険】</w:t>
        <w:br/>
        <w:t xml:space="preserve">    ・生命保険・学資保険：契約者・受取人を変更／解約返戻金を分与</w:t>
        <w:br/>
        <w:t xml:space="preserve">  【退職金】</w:t>
        <w:br/>
        <w:t xml:space="preserve">    ・甲の将来の退職金見込額のうち、婚姻期間相当分（金　　　万円）の　　%を乙に分与</w:t>
        <w:br/>
        <w:t>2. 上記分与の履行期日：令和　年　月　日</w:t>
      </w:r>
    </w:p>
    <w:p>
      <w:r>
        <w:rPr>
          <w:rFonts w:ascii="游ゴシック" w:hAnsi="游ゴシック"/>
          <w:b/>
          <w:sz w:val="22"/>
        </w:rPr>
        <w:t>第7条（年金分割）</w:t>
      </w:r>
    </w:p>
    <w:p>
      <w:r>
        <w:rPr>
          <w:rFonts w:ascii="ＭＳ 明朝" w:hAnsi="ＭＳ 明朝"/>
          <w:b w:val="0"/>
          <w:sz w:val="20"/>
        </w:rPr>
        <w:t>1. 甲乙は、厚生年金保険法に基づく合意分割（按分割合：　　／法定上限0.5）を行う。</w:t>
        <w:br/>
        <w:t>2. 離婚成立後2年以内（除斥期間）に、甲乙共同で（または乙単独で公正証書添付により）年金事務所に「年金分割のための情報通知書」を取得し、按分割合の請求手続を行う。</w:t>
        <w:br/>
        <w:t>3. 第3号被保険者（専業主婦/主夫）期間については、3号分割（自動的に2分の1）の請求も併せて行う。</w:t>
        <w:br/>
        <w:t>4. 年金分割の手続費用は甲乙折半とする。</w:t>
      </w:r>
    </w:p>
    <w:p>
      <w:r>
        <w:rPr>
          <w:rFonts w:ascii="游ゴシック" w:hAnsi="游ゴシック"/>
          <w:b/>
          <w:sz w:val="22"/>
        </w:rPr>
        <w:t>第8条（債務の取扱い）</w:t>
      </w:r>
    </w:p>
    <w:p>
      <w:r>
        <w:rPr>
          <w:rFonts w:ascii="ＭＳ 明朝" w:hAnsi="ＭＳ 明朝"/>
          <w:b w:val="0"/>
          <w:sz w:val="20"/>
        </w:rPr>
        <w:t>1. 婚姻中に発生した債務（住宅ローン以外）は、原因となった当事者が単独で負担する。</w:t>
        <w:br/>
        <w:t>2. 連帯債務・連帯保証関係にある債務については、債権者の承諾を得て名義変更・債務引受の手続を行う。</w:t>
        <w:br/>
        <w:t>3. 上記手続が完了するまでの間、第三者である債権者との関係では、甲乙は引き続き連帯責任を負う。</w:t>
        <w:br/>
        <w:t>4. 一方が他方の負担すべき債務を支払った場合、求償権を行使できる。</w:t>
      </w:r>
    </w:p>
    <w:p>
      <w:r>
        <w:rPr>
          <w:rFonts w:ascii="游ゴシック" w:hAnsi="游ゴシック"/>
          <w:b/>
          <w:sz w:val="22"/>
        </w:rPr>
        <w:t>第9条（清算条項・強制執行認諾文言）</w:t>
      </w:r>
    </w:p>
    <w:p>
      <w:r>
        <w:rPr>
          <w:rFonts w:ascii="ＭＳ 明朝" w:hAnsi="ＭＳ 明朝"/>
          <w:b w:val="0"/>
          <w:sz w:val="20"/>
        </w:rPr>
        <w:t>1. 甲乙は、本協議書に定める他、互いに財産上・身分上の請求（婚姻費用・慰謝料追加請求・財産分与追加請求等）をしないことを相互に確認する（清算条項）。</w:t>
        <w:br/>
        <w:t>2. 本協議書を公正証書とする場合、甲は、第3条（養育費）、第5条（慰謝料）、第6条（財産分与の金銭支払部分）の不履行があった場合は、直ちに強制執行に服することを認諾する（強制執行認諾文言）。</w:t>
        <w:br/>
        <w:t>3. 本協議書は2通作成し、甲乙各自署名押印のうえ、各1通を保有する。</w:t>
        <w:br/>
        <w:t>4. 本協議書に関する紛争は、甲（または乙）の住所地を管轄する家庭裁判所を専属的合意管轄裁判所とする。</w:t>
      </w:r>
    </w:p>
    <w:p/>
    <w:p>
      <w:pPr>
        <w:jc w:val="right"/>
      </w:pPr>
      <w:r>
        <w:rPr>
          <w:rFonts w:ascii="ＭＳ 明朝" w:hAnsi="ＭＳ 明朝"/>
          <w:b w:val="0"/>
          <w:sz w:val="22"/>
        </w:rPr>
        <w:t>令和　年　月　日</w:t>
      </w:r>
    </w:p>
    <w:p/>
    <w:p>
      <w:r>
        <w:rPr>
          <w:rFonts w:ascii="ＭＳ 明朝" w:hAnsi="ＭＳ 明朝"/>
          <w:b w:val="0"/>
          <w:sz w:val="22"/>
        </w:rPr>
        <w:t xml:space="preserve">甲（夫）住　所：　　　　　　　　　　</w:t>
        <w:br/>
        <w:t>氏　名：　　　　　　　　　　　　　㊞</w:t>
        <w:br/>
        <w:t>生年月日：昭和（平成）　年　月　日</w:t>
        <w:br/>
        <w:br/>
        <w:t xml:space="preserve">乙（妻）住　所：　　　　　　　　　　</w:t>
        <w:br/>
        <w:t>氏　名：　　　　　　　　　　　　　㊞</w:t>
        <w:br/>
        <w:t>生年月日：昭和（平成）　年　月　日</w:t>
      </w:r>
    </w:p>
    <w:p/>
    <w:p>
      <w:r>
        <w:rPr>
          <w:rFonts w:ascii="ＭＳ 明朝" w:hAnsi="ＭＳ 明朝"/>
          <w:b w:val="0"/>
          <w:color w:val="707070"/>
          <w:sz w:val="18"/>
        </w:rPr>
        <w:t>※ 養育費・慰謝料・財産分与の確実な履行のため、本協議書は執行認諾文言付公正証書として作成することを強く推奨します。</w:t>
      </w:r>
    </w:p>
    <w:p>
      <w:r>
        <w:rPr>
          <w:rFonts w:ascii="ＭＳ 明朝" w:hAnsi="ＭＳ 明朝"/>
          <w:b w:val="0"/>
          <w:color w:val="707070"/>
          <w:sz w:val="18"/>
        </w:rPr>
        <w:t xml:space="preserve">  公正証書化により、不履行時に裁判なしで給与・預金等を強制執行可能（民事執行法22条5号）。</w:t>
      </w:r>
    </w:p>
    <w:p>
      <w:r>
        <w:rPr>
          <w:rFonts w:ascii="ＭＳ 明朝" w:hAnsi="ＭＳ 明朝"/>
          <w:b w:val="0"/>
          <w:color w:val="707070"/>
          <w:sz w:val="18"/>
        </w:rPr>
        <w:t>※ 養育費の不払いに対する強制執行は、民事執行法改正（2020年4月）により財産開示手続が強化され、第三者からの情報取得（金融機関照会・年金照会）も可能となりました。</w:t>
      </w:r>
    </w:p>
    <w:p>
      <w:r>
        <w:rPr>
          <w:rFonts w:ascii="ＭＳ 明朝" w:hAnsi="ＭＳ 明朝"/>
          <w:b w:val="0"/>
          <w:color w:val="707070"/>
          <w:sz w:val="18"/>
        </w:rPr>
        <w:t>※ 年金分割は離婚成立後2年以内（除斥期間）に手続が必要。期限経過後は分割請求不可。</w:t>
      </w:r>
    </w:p>
    <w:p>
      <w:r>
        <w:rPr>
          <w:rFonts w:ascii="ＭＳ 明朝" w:hAnsi="ＭＳ 明朝"/>
          <w:b w:val="0"/>
          <w:color w:val="707070"/>
          <w:sz w:val="18"/>
        </w:rPr>
        <w:t>※ 財産分与の課税：受け取る側は原則非課税（贈与税不発生）。譲渡所得税（不動産等の譲渡）が発生する場合あり。</w:t>
      </w:r>
    </w:p>
    <w:p>
      <w:r>
        <w:rPr>
          <w:rFonts w:ascii="ＭＳ 明朝" w:hAnsi="ＭＳ 明朝"/>
          <w:b w:val="0"/>
          <w:color w:val="707070"/>
          <w:sz w:val="18"/>
        </w:rPr>
        <w:t>※ 親権者変更は家庭裁判所の審判が必要（民法819条6項）。協議書のみでは変更不可。</w:t>
      </w:r>
    </w:p>
    <w:p>
      <w:r>
        <w:rPr>
          <w:rFonts w:ascii="ＭＳ 明朝" w:hAnsi="ＭＳ 明朝"/>
          <w:b w:val="0"/>
          <w:color w:val="707070"/>
          <w:sz w:val="18"/>
        </w:rPr>
        <w:t>※ 児童扶養手当・ひとり親家庭医療費助成等の公的支援は、離婚届提出後速やかに自治体に申請してください。</w:t>
      </w:r>
    </w:p>
    <w:sectPr w:rsidR="00FC693F" w:rsidRPr="0006063C" w:rsidSect="00034616">
      <w:pgSz w:w="11906" w:h="16838"/>
      <w:pgMar w:top="1417" w:right="1134" w:bottom="141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