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入社時提出書類チェックリスト</w:t>
      </w:r>
    </w:p>
    <w:p/>
    <w:p>
      <w:r>
        <w:rPr>
          <w:rFonts w:ascii="ＭＳ 明朝" w:hAnsi="ＭＳ 明朝" w:eastAsia="ＭＳ 明朝"/>
          <w:b w:val="0"/>
          <w:color w:val="606060"/>
          <w:sz w:val="19"/>
        </w:rPr>
        <w:t>何を・いつまでに・どこに提出するかを一覧で確認できます</w:t>
      </w:r>
    </w:p>
    <w:p/>
    <w:p>
      <w:r>
        <w:rPr>
          <w:rFonts w:ascii="ＭＳ 明朝" w:hAnsi="ＭＳ 明朝" w:eastAsia="ＭＳ 明朝"/>
          <w:b w:val="0"/>
          <w:sz w:val="19"/>
        </w:rPr>
        <w:t xml:space="preserve">氏名：　　　　　　　　　入社日：　　年　　月　　日　　所属：　　　　　　　</w:t>
      </w:r>
    </w:p>
    <w:p/>
    <w:tbl>
      <w:tblPr>
        <w:tblStyle w:val="TableGrid"/>
        <w:tblW w:type="auto" w:w="0"/>
        <w:tblLook w:firstColumn="1" w:firstRow="1" w:lastColumn="0" w:lastRow="0" w:noHBand="0" w:noVBand="1" w:val="04A0"/>
      </w:tblPr>
      <w:tblGrid>
        <w:gridCol w:w="1928"/>
        <w:gridCol w:w="1928"/>
        <w:gridCol w:w="1928"/>
        <w:gridCol w:w="1928"/>
        <w:gridCol w:w="1928"/>
      </w:tblGrid>
      <w:tr>
        <w:tc>
          <w:tcPr>
            <w:tcW w:type="dxa" w:w="1928"/>
          </w:tcPr>
          <w:p>
            <w:pPr>
              <w:jc w:val="center"/>
            </w:pPr>
            <w:r>
              <w:rPr>
                <w:rFonts w:ascii="ＭＳ ゴシック" w:hAnsi="ＭＳ ゴシック"/>
                <w:b/>
                <w:color w:val="1A5276"/>
                <w:sz w:val="18"/>
              </w:rPr>
              <w:t>提出書類</w:t>
            </w:r>
          </w:p>
        </w:tc>
        <w:tc>
          <w:tcPr>
            <w:tcW w:type="dxa" w:w="1928"/>
          </w:tcPr>
          <w:p>
            <w:pPr>
              <w:jc w:val="center"/>
            </w:pPr>
            <w:r>
              <w:rPr>
                <w:rFonts w:ascii="ＭＳ ゴシック" w:hAnsi="ＭＳ ゴシック"/>
                <w:b/>
                <w:color w:val="1A5276"/>
                <w:sz w:val="18"/>
              </w:rPr>
              <w:t>提出期限</w:t>
            </w:r>
          </w:p>
        </w:tc>
        <w:tc>
          <w:tcPr>
            <w:tcW w:type="dxa" w:w="1928"/>
          </w:tcPr>
          <w:p>
            <w:pPr>
              <w:jc w:val="center"/>
            </w:pPr>
            <w:r>
              <w:rPr>
                <w:rFonts w:ascii="ＭＳ ゴシック" w:hAnsi="ＭＳ ゴシック"/>
                <w:b/>
                <w:color w:val="1A5276"/>
                <w:sz w:val="18"/>
              </w:rPr>
              <w:t>提出先</w:t>
            </w:r>
          </w:p>
        </w:tc>
        <w:tc>
          <w:tcPr>
            <w:tcW w:type="dxa" w:w="1928"/>
          </w:tcPr>
          <w:p>
            <w:pPr>
              <w:jc w:val="center"/>
            </w:pPr>
            <w:r>
              <w:rPr>
                <w:rFonts w:ascii="ＭＳ ゴシック" w:hAnsi="ＭＳ ゴシック"/>
                <w:b/>
                <w:color w:val="1A5276"/>
                <w:sz w:val="18"/>
              </w:rPr>
              <w:t>必要となるケース・根拠</w:t>
            </w:r>
          </w:p>
        </w:tc>
        <w:tc>
          <w:tcPr>
            <w:tcW w:type="dxa" w:w="1928"/>
          </w:tcPr>
          <w:p>
            <w:pPr>
              <w:jc w:val="center"/>
            </w:pPr>
            <w:r>
              <w:rPr>
                <w:rFonts w:ascii="ＭＳ ゴシック" w:hAnsi="ＭＳ ゴシック"/>
                <w:b/>
                <w:color w:val="1A5276"/>
                <w:sz w:val="18"/>
              </w:rPr>
              <w:t>チェック</w:t>
            </w:r>
          </w:p>
        </w:tc>
      </w:tr>
      <w:tr>
        <w:tc>
          <w:tcPr>
            <w:tcW w:type="dxa" w:w="1928"/>
          </w:tcPr>
          <w:p>
            <w:r>
              <w:rPr>
                <w:rFonts w:ascii="ＭＳ 明朝" w:hAnsi="ＭＳ 明朝"/>
                <w:sz w:val="17"/>
              </w:rPr>
              <w:t>個人番号（マイナンバー）確認書類</w:t>
            </w:r>
          </w:p>
        </w:tc>
        <w:tc>
          <w:tcPr>
            <w:tcW w:type="dxa" w:w="1928"/>
          </w:tcPr>
          <w:p>
            <w:r>
              <w:rPr>
                <w:rFonts w:ascii="ＭＳ 明朝" w:hAnsi="ＭＳ 明朝"/>
                <w:sz w:val="17"/>
              </w:rPr>
              <w:t>入社日まで</w:t>
            </w:r>
          </w:p>
        </w:tc>
        <w:tc>
          <w:tcPr>
            <w:tcW w:type="dxa" w:w="1928"/>
          </w:tcPr>
          <w:p>
            <w:r>
              <w:rPr>
                <w:rFonts w:ascii="ＭＳ 明朝" w:hAnsi="ＭＳ 明朝"/>
                <w:sz w:val="17"/>
              </w:rPr>
              <w:t>会社（総務・人事）</w:t>
            </w:r>
          </w:p>
        </w:tc>
        <w:tc>
          <w:tcPr>
            <w:tcW w:type="dxa" w:w="1928"/>
          </w:tcPr>
          <w:p>
            <w:r>
              <w:rPr>
                <w:rFonts w:ascii="ＭＳ 明朝" w:hAnsi="ＭＳ 明朝"/>
                <w:sz w:val="17"/>
              </w:rPr>
              <w:t>給与所得の源泉徴収票・社会保険の各種届出に個人番号の記載が必要なため</w:t>
            </w:r>
          </w:p>
        </w:tc>
        <w:tc>
          <w:tcPr>
            <w:tcW w:type="dxa" w:w="1928"/>
          </w:tcPr>
          <w:p>
            <w:pPr>
              <w:jc w:val="center"/>
            </w:pPr>
            <w:r>
              <w:rPr>
                <w:rFonts w:ascii="ＭＳ 明朝" w:hAnsi="ＭＳ 明朝"/>
                <w:sz w:val="17"/>
              </w:rPr>
              <w:t>☐</w:t>
            </w:r>
          </w:p>
        </w:tc>
      </w:tr>
      <w:tr>
        <w:tc>
          <w:tcPr>
            <w:tcW w:type="dxa" w:w="1928"/>
          </w:tcPr>
          <w:p>
            <w:r>
              <w:rPr>
                <w:rFonts w:ascii="ＭＳ 明朝" w:hAnsi="ＭＳ 明朝"/>
                <w:sz w:val="17"/>
              </w:rPr>
              <w:t>基礎年金番号がわかるもの（基礎年金番号通知書／年金手帳）</w:t>
            </w:r>
          </w:p>
        </w:tc>
        <w:tc>
          <w:tcPr>
            <w:tcW w:type="dxa" w:w="1928"/>
          </w:tcPr>
          <w:p>
            <w:r>
              <w:rPr>
                <w:rFonts w:ascii="ＭＳ 明朝" w:hAnsi="ＭＳ 明朝"/>
                <w:sz w:val="17"/>
              </w:rPr>
              <w:t>入社日まで</w:t>
            </w:r>
          </w:p>
        </w:tc>
        <w:tc>
          <w:tcPr>
            <w:tcW w:type="dxa" w:w="1928"/>
          </w:tcPr>
          <w:p>
            <w:r>
              <w:rPr>
                <w:rFonts w:ascii="ＭＳ 明朝" w:hAnsi="ＭＳ 明朝"/>
                <w:sz w:val="17"/>
              </w:rPr>
              <w:t>会社（総務・人事）</w:t>
            </w:r>
          </w:p>
        </w:tc>
        <w:tc>
          <w:tcPr>
            <w:tcW w:type="dxa" w:w="1928"/>
          </w:tcPr>
          <w:p>
            <w:r>
              <w:rPr>
                <w:rFonts w:ascii="ＭＳ 明朝" w:hAnsi="ＭＳ 明朝"/>
                <w:sz w:val="17"/>
              </w:rPr>
              <w:t>厚生年金保険 被保険者資格取得届に記載するため。2022年4月以降は「基礎年金番号通知書」が発行されており、既発行の年金手帳もそのまま使用可</w:t>
            </w:r>
          </w:p>
        </w:tc>
        <w:tc>
          <w:tcPr>
            <w:tcW w:type="dxa" w:w="1928"/>
          </w:tcPr>
          <w:p>
            <w:pPr>
              <w:jc w:val="center"/>
            </w:pPr>
            <w:r>
              <w:rPr>
                <w:rFonts w:ascii="ＭＳ 明朝" w:hAnsi="ＭＳ 明朝"/>
                <w:sz w:val="17"/>
              </w:rPr>
              <w:t>☐</w:t>
            </w:r>
          </w:p>
        </w:tc>
      </w:tr>
      <w:tr>
        <w:tc>
          <w:tcPr>
            <w:tcW w:type="dxa" w:w="1928"/>
          </w:tcPr>
          <w:p>
            <w:r>
              <w:rPr>
                <w:rFonts w:ascii="ＭＳ 明朝" w:hAnsi="ＭＳ 明朝"/>
                <w:sz w:val="17"/>
              </w:rPr>
              <w:t>雇用保険被保険者証（前職がある場合）</w:t>
            </w:r>
          </w:p>
        </w:tc>
        <w:tc>
          <w:tcPr>
            <w:tcW w:type="dxa" w:w="1928"/>
          </w:tcPr>
          <w:p>
            <w:r>
              <w:rPr>
                <w:rFonts w:ascii="ＭＳ 明朝" w:hAnsi="ＭＳ 明朝"/>
                <w:sz w:val="17"/>
              </w:rPr>
              <w:t>入社日まで</w:t>
            </w:r>
          </w:p>
        </w:tc>
        <w:tc>
          <w:tcPr>
            <w:tcW w:type="dxa" w:w="1928"/>
          </w:tcPr>
          <w:p>
            <w:r>
              <w:rPr>
                <w:rFonts w:ascii="ＭＳ 明朝" w:hAnsi="ＭＳ 明朝"/>
                <w:sz w:val="17"/>
              </w:rPr>
              <w:t>会社（総務・人事）</w:t>
            </w:r>
          </w:p>
        </w:tc>
        <w:tc>
          <w:tcPr>
            <w:tcW w:type="dxa" w:w="1928"/>
          </w:tcPr>
          <w:p>
            <w:r>
              <w:rPr>
                <w:rFonts w:ascii="ＭＳ 明朝" w:hAnsi="ＭＳ 明朝"/>
                <w:sz w:val="17"/>
              </w:rPr>
              <w:t>雇用保険 被保険者資格取得届に、前職から引き継ぐ雇用保険番号を記載するため。紛失している場合は番号検索で引き継ぎ可能</w:t>
            </w:r>
          </w:p>
        </w:tc>
        <w:tc>
          <w:tcPr>
            <w:tcW w:type="dxa" w:w="1928"/>
          </w:tcPr>
          <w:p>
            <w:pPr>
              <w:jc w:val="center"/>
            </w:pPr>
            <w:r>
              <w:rPr>
                <w:rFonts w:ascii="ＭＳ 明朝" w:hAnsi="ＭＳ 明朝"/>
                <w:sz w:val="17"/>
              </w:rPr>
              <w:t>☐</w:t>
            </w:r>
          </w:p>
        </w:tc>
      </w:tr>
      <w:tr>
        <w:tc>
          <w:tcPr>
            <w:tcW w:type="dxa" w:w="1928"/>
          </w:tcPr>
          <w:p>
            <w:r>
              <w:rPr>
                <w:rFonts w:ascii="ＭＳ 明朝" w:hAnsi="ＭＳ 明朝"/>
                <w:sz w:val="17"/>
              </w:rPr>
              <w:t>給与所得者の扶養控除等（異動）申告書</w:t>
            </w:r>
          </w:p>
        </w:tc>
        <w:tc>
          <w:tcPr>
            <w:tcW w:type="dxa" w:w="1928"/>
          </w:tcPr>
          <w:p>
            <w:r>
              <w:rPr>
                <w:rFonts w:ascii="ＭＳ 明朝" w:hAnsi="ＭＳ 明朝"/>
                <w:sz w:val="17"/>
              </w:rPr>
              <w:t>その年最初の給与支払日の前日まで</w:t>
            </w:r>
          </w:p>
        </w:tc>
        <w:tc>
          <w:tcPr>
            <w:tcW w:type="dxa" w:w="1928"/>
          </w:tcPr>
          <w:p>
            <w:r>
              <w:rPr>
                <w:rFonts w:ascii="ＭＳ 明朝" w:hAnsi="ＭＳ 明朝"/>
                <w:sz w:val="17"/>
              </w:rPr>
              <w:t>会社（経理・総務）</w:t>
            </w:r>
          </w:p>
        </w:tc>
        <w:tc>
          <w:tcPr>
            <w:tcW w:type="dxa" w:w="1928"/>
          </w:tcPr>
          <w:p>
            <w:r>
              <w:rPr>
                <w:rFonts w:ascii="ＭＳ 明朝" w:hAnsi="ＭＳ 明朝"/>
                <w:sz w:val="17"/>
              </w:rPr>
              <w:t>所得税法第194条1項。未提出のまま給与を支払うと、源泉徴収税額表の「乙欄」が適用され源泉徴収税額が高くなる</w:t>
            </w:r>
          </w:p>
        </w:tc>
        <w:tc>
          <w:tcPr>
            <w:tcW w:type="dxa" w:w="1928"/>
          </w:tcPr>
          <w:p>
            <w:pPr>
              <w:jc w:val="center"/>
            </w:pPr>
            <w:r>
              <w:rPr>
                <w:rFonts w:ascii="ＭＳ 明朝" w:hAnsi="ＭＳ 明朝"/>
                <w:sz w:val="17"/>
              </w:rPr>
              <w:t>☐</w:t>
            </w:r>
          </w:p>
        </w:tc>
      </w:tr>
      <w:tr>
        <w:tc>
          <w:tcPr>
            <w:tcW w:type="dxa" w:w="1928"/>
          </w:tcPr>
          <w:p>
            <w:r>
              <w:rPr>
                <w:rFonts w:ascii="ＭＳ 明朝" w:hAnsi="ＭＳ 明朝"/>
                <w:sz w:val="17"/>
              </w:rPr>
              <w:t>前職の源泉徴収票（年の中途入社の場合）</w:t>
            </w:r>
          </w:p>
        </w:tc>
        <w:tc>
          <w:tcPr>
            <w:tcW w:type="dxa" w:w="1928"/>
          </w:tcPr>
          <w:p>
            <w:r>
              <w:rPr>
                <w:rFonts w:ascii="ＭＳ 明朝" w:hAnsi="ＭＳ 明朝"/>
                <w:sz w:val="17"/>
              </w:rPr>
              <w:t>年末調整まで（その年最後の給与支払日まで）</w:t>
            </w:r>
          </w:p>
        </w:tc>
        <w:tc>
          <w:tcPr>
            <w:tcW w:type="dxa" w:w="1928"/>
          </w:tcPr>
          <w:p>
            <w:r>
              <w:rPr>
                <w:rFonts w:ascii="ＭＳ 明朝" w:hAnsi="ＭＳ 明朝"/>
                <w:sz w:val="17"/>
              </w:rPr>
              <w:t>会社（経理・総務）</w:t>
            </w:r>
          </w:p>
        </w:tc>
        <w:tc>
          <w:tcPr>
            <w:tcW w:type="dxa" w:w="1928"/>
          </w:tcPr>
          <w:p>
            <w:r>
              <w:rPr>
                <w:rFonts w:ascii="ＭＳ 明朝" w:hAnsi="ＭＳ 明朝"/>
                <w:sz w:val="17"/>
              </w:rPr>
              <w:t>年の中途入社者は前職分の給与と合算して年末調整を行うため（所得税法第190条）</w:t>
            </w:r>
          </w:p>
        </w:tc>
        <w:tc>
          <w:tcPr>
            <w:tcW w:type="dxa" w:w="1928"/>
          </w:tcPr>
          <w:p>
            <w:pPr>
              <w:jc w:val="center"/>
            </w:pPr>
            <w:r>
              <w:rPr>
                <w:rFonts w:ascii="ＭＳ 明朝" w:hAnsi="ＭＳ 明朝"/>
                <w:sz w:val="17"/>
              </w:rPr>
              <w:t>☐</w:t>
            </w:r>
          </w:p>
        </w:tc>
      </w:tr>
      <w:tr>
        <w:tc>
          <w:tcPr>
            <w:tcW w:type="dxa" w:w="1928"/>
          </w:tcPr>
          <w:p>
            <w:r>
              <w:rPr>
                <w:rFonts w:ascii="ＭＳ 明朝" w:hAnsi="ＭＳ 明朝"/>
                <w:sz w:val="17"/>
              </w:rPr>
              <w:t>給与振込先の届出（銀行口座情報）</w:t>
            </w:r>
          </w:p>
        </w:tc>
        <w:tc>
          <w:tcPr>
            <w:tcW w:type="dxa" w:w="1928"/>
          </w:tcPr>
          <w:p>
            <w:r>
              <w:rPr>
                <w:rFonts w:ascii="ＭＳ 明朝" w:hAnsi="ＭＳ 明朝"/>
                <w:sz w:val="17"/>
              </w:rPr>
              <w:t>初回給与支払日まで</w:t>
            </w:r>
          </w:p>
        </w:tc>
        <w:tc>
          <w:tcPr>
            <w:tcW w:type="dxa" w:w="1928"/>
          </w:tcPr>
          <w:p>
            <w:r>
              <w:rPr>
                <w:rFonts w:ascii="ＭＳ 明朝" w:hAnsi="ＭＳ 明朝"/>
                <w:sz w:val="17"/>
              </w:rPr>
              <w:t>会社（経理・総務）</w:t>
            </w:r>
          </w:p>
        </w:tc>
        <w:tc>
          <w:tcPr>
            <w:tcW w:type="dxa" w:w="1928"/>
          </w:tcPr>
          <w:p>
            <w:r>
              <w:rPr>
                <w:rFonts w:ascii="ＭＳ 明朝" w:hAnsi="ＭＳ 明朝"/>
                <w:sz w:val="17"/>
              </w:rPr>
              <w:t>口座振込みによる賃金支払いには労働者の同意と口座情報の届出が必要</w:t>
            </w:r>
          </w:p>
        </w:tc>
        <w:tc>
          <w:tcPr>
            <w:tcW w:type="dxa" w:w="1928"/>
          </w:tcPr>
          <w:p>
            <w:pPr>
              <w:jc w:val="center"/>
            </w:pPr>
            <w:r>
              <w:rPr>
                <w:rFonts w:ascii="ＭＳ 明朝" w:hAnsi="ＭＳ 明朝"/>
                <w:sz w:val="17"/>
              </w:rPr>
              <w:t>☐</w:t>
            </w:r>
          </w:p>
        </w:tc>
      </w:tr>
      <w:tr>
        <w:tc>
          <w:tcPr>
            <w:tcW w:type="dxa" w:w="1928"/>
          </w:tcPr>
          <w:p>
            <w:r>
              <w:rPr>
                <w:rFonts w:ascii="ＭＳ 明朝" w:hAnsi="ＭＳ 明朝"/>
                <w:sz w:val="17"/>
              </w:rPr>
              <w:t>身元保証書</w:t>
            </w:r>
          </w:p>
        </w:tc>
        <w:tc>
          <w:tcPr>
            <w:tcW w:type="dxa" w:w="1928"/>
          </w:tcPr>
          <w:p>
            <w:r>
              <w:rPr>
                <w:rFonts w:ascii="ＭＳ 明朝" w:hAnsi="ＭＳ 明朝"/>
                <w:sz w:val="17"/>
              </w:rPr>
              <w:t>入社日まで（会社が求める場合）</w:t>
            </w:r>
          </w:p>
        </w:tc>
        <w:tc>
          <w:tcPr>
            <w:tcW w:type="dxa" w:w="1928"/>
          </w:tcPr>
          <w:p>
            <w:r>
              <w:rPr>
                <w:rFonts w:ascii="ＭＳ 明朝" w:hAnsi="ＭＳ 明朝"/>
                <w:sz w:val="17"/>
              </w:rPr>
              <w:t>会社（総務・人事）</w:t>
            </w:r>
          </w:p>
        </w:tc>
        <w:tc>
          <w:tcPr>
            <w:tcW w:type="dxa" w:w="1928"/>
          </w:tcPr>
          <w:p>
            <w:r>
              <w:rPr>
                <w:rFonts w:ascii="ＭＳ 明朝" w:hAnsi="ＭＳ 明朝"/>
                <w:sz w:val="17"/>
              </w:rPr>
              <w:t>任意提出書類。極度額の定めが必要（民法第465条の2）。テンプレートは別ページで配布</w:t>
            </w:r>
          </w:p>
        </w:tc>
        <w:tc>
          <w:tcPr>
            <w:tcW w:type="dxa" w:w="1928"/>
          </w:tcPr>
          <w:p>
            <w:pPr>
              <w:jc w:val="center"/>
            </w:pPr>
            <w:r>
              <w:rPr>
                <w:rFonts w:ascii="ＭＳ 明朝" w:hAnsi="ＭＳ 明朝"/>
                <w:sz w:val="17"/>
              </w:rPr>
              <w:t>☐</w:t>
            </w:r>
          </w:p>
        </w:tc>
      </w:tr>
      <w:tr>
        <w:tc>
          <w:tcPr>
            <w:tcW w:type="dxa" w:w="1928"/>
          </w:tcPr>
          <w:p>
            <w:r>
              <w:rPr>
                <w:rFonts w:ascii="ＭＳ 明朝" w:hAnsi="ＭＳ 明朝"/>
                <w:sz w:val="17"/>
              </w:rPr>
              <w:t>通勤経路の届出（通勤手当を申請する場合）</w:t>
            </w:r>
          </w:p>
        </w:tc>
        <w:tc>
          <w:tcPr>
            <w:tcW w:type="dxa" w:w="1928"/>
          </w:tcPr>
          <w:p>
            <w:r>
              <w:rPr>
                <w:rFonts w:ascii="ＭＳ 明朝" w:hAnsi="ＭＳ 明朝"/>
                <w:sz w:val="17"/>
              </w:rPr>
              <w:t>入社日まで</w:t>
            </w:r>
          </w:p>
        </w:tc>
        <w:tc>
          <w:tcPr>
            <w:tcW w:type="dxa" w:w="1928"/>
          </w:tcPr>
          <w:p>
            <w:r>
              <w:rPr>
                <w:rFonts w:ascii="ＭＳ 明朝" w:hAnsi="ＭＳ 明朝"/>
                <w:sz w:val="17"/>
              </w:rPr>
              <w:t>会社（総務・人事）</w:t>
            </w:r>
          </w:p>
        </w:tc>
        <w:tc>
          <w:tcPr>
            <w:tcW w:type="dxa" w:w="1928"/>
          </w:tcPr>
          <w:p>
            <w:r>
              <w:rPr>
                <w:rFonts w:ascii="ＭＳ 明朝" w:hAnsi="ＭＳ 明朝"/>
                <w:sz w:val="17"/>
              </w:rPr>
              <w:t>任意提出書類。マイカー・公共交通機関等、通勤手当の算定根拠として使用</w:t>
            </w:r>
          </w:p>
        </w:tc>
        <w:tc>
          <w:tcPr>
            <w:tcW w:type="dxa" w:w="1928"/>
          </w:tcPr>
          <w:p>
            <w:pPr>
              <w:jc w:val="center"/>
            </w:pPr>
            <w:r>
              <w:rPr>
                <w:rFonts w:ascii="ＭＳ 明朝" w:hAnsi="ＭＳ 明朝"/>
                <w:sz w:val="17"/>
              </w:rPr>
              <w:t>☐</w:t>
            </w:r>
          </w:p>
        </w:tc>
      </w:tr>
    </w:tbl>
    <w:p>
      <w:r>
        <w:br w:type="page"/>
      </w:r>
    </w:p>
    <w:p>
      <w:pPr>
        <w:jc w:val="center"/>
      </w:pPr>
      <w:r>
        <w:rPr>
          <w:rFonts w:ascii="游ゴシック" w:hAnsi="游ゴシック" w:eastAsia="游ゴシック"/>
          <w:b/>
          <w:sz w:val="32"/>
        </w:rPr>
        <w:t>別紙：提出書類の補足ガイド</w:t>
      </w:r>
    </w:p>
    <w:p>
      <w:r>
        <w:rPr>
          <w:rFonts w:ascii="游ゴシック" w:hAnsi="游ゴシック" w:eastAsia="游ゴシック"/>
          <w:b/>
          <w:color w:val="2C3E50"/>
          <w:sz w:val="22"/>
        </w:rPr>
        <w:t>1. 基礎年金番号がわかるものについて</w:t>
      </w:r>
    </w:p>
    <w:p>
      <w:r>
        <w:rPr>
          <w:rFonts w:ascii="ＭＳ 明朝" w:hAnsi="ＭＳ 明朝" w:eastAsia="ＭＳ 明朝"/>
          <w:b w:val="0"/>
          <w:sz w:val="19"/>
        </w:rPr>
        <w:t>2022年4月1日以降、国民年金手帳の新規発行は終了し、新たに年金制度に加入する方には「基礎年金番号通知書」が発行されています。既に年金手帳をお持ちの方は、引き続きその年金手帳を基礎年金番号の確認書類として使用できます（廃止・失効するわけではありません）。</w:t>
      </w:r>
    </w:p>
    <w:p>
      <w:r>
        <w:rPr>
          <w:rFonts w:ascii="游ゴシック" w:hAnsi="游ゴシック" w:eastAsia="游ゴシック"/>
          <w:b/>
          <w:color w:val="2C3E50"/>
          <w:sz w:val="22"/>
        </w:rPr>
        <w:t>2. 扶養控除等申告書を提出しないとどうなるか</w:t>
      </w:r>
    </w:p>
    <w:p>
      <w:r>
        <w:rPr>
          <w:rFonts w:ascii="ＭＳ 明朝" w:hAnsi="ＭＳ 明朝" w:eastAsia="ＭＳ 明朝"/>
          <w:b w:val="0"/>
          <w:sz w:val="19"/>
        </w:rPr>
        <w:t>所得税法第194条1項は「毎年最初に給与等の支払を受ける日の前日まで」に扶養控除等申告書を提出しなければならないと定めています。提出がないまま給与を支払うと、源泉徴収税額表の「乙欄」（甲欄より高い税率）が適用され、従業員の手取り額が想定より少なくなります。</w:t>
      </w:r>
    </w:p>
    <w:p>
      <w:r>
        <w:rPr>
          <w:rFonts w:ascii="游ゴシック" w:hAnsi="游ゴシック" w:eastAsia="游ゴシック"/>
          <w:b/>
          <w:color w:val="2C3E50"/>
          <w:sz w:val="22"/>
        </w:rPr>
        <w:t>3. 前職の源泉徴収票が必要な理由</w:t>
      </w:r>
    </w:p>
    <w:p>
      <w:r>
        <w:rPr>
          <w:rFonts w:ascii="ＭＳ 明朝" w:hAnsi="ＭＳ 明朝" w:eastAsia="ＭＳ 明朝"/>
          <w:b w:val="0"/>
          <w:sz w:val="19"/>
        </w:rPr>
        <w:t>年の中途で入社した従業員については、前職分の給与と自社支払分の給与を合算して年末調整を行う必要があります（所得税法第190条）。前職の源泉徴収票が提出されないと年末調整ができず、従業員本人が確定申告をしなければならなくなる場合があります。入社時に案内し、遅くとも年末調整の時期までに回収してください。</w:t>
      </w:r>
    </w:p>
    <w:p/>
    <w:p>
      <w:r>
        <w:rPr>
          <w:rFonts w:ascii="ＭＳ 明朝" w:hAnsi="ＭＳ 明朝" w:eastAsia="ＭＳ 明朝"/>
          <w:b w:val="0"/>
          <w:color w:val="606060"/>
          <w:sz w:val="17"/>
        </w:rPr>
        <w:t>本書は一般的な情報提供を目的とするテンプレートです。法的助言・税務助言を構成するものではありません。</w:t>
      </w:r>
    </w:p>
    <w:p>
      <w:r>
        <w:rPr>
          <w:rFonts w:ascii="ＭＳ 明朝" w:hAnsi="ＭＳ 明朝" w:eastAsia="ＭＳ 明朝"/>
          <w:b w:val="0"/>
          <w:color w:val="606060"/>
          <w:sz w:val="17"/>
        </w:rPr>
        <w:t>個人番号（マイナンバー）等の重要な個人情報は、社内規程に従い適切に管理してください。</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