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秘 密 保 持 契 約 書（双方向・完全版）</w:t>
      </w:r>
    </w:p>
    <w:p/>
    <w:p>
      <w:r>
        <w:rPr>
          <w:rFonts w:ascii="ＭＳ 明朝" w:hAnsi="ＭＳ 明朝"/>
          <w:b w:val="0"/>
          <w:sz w:val="20"/>
        </w:rPr>
        <w:t>○○株式会社（以下「甲」という）と○○株式会社（以下「乙」という）は、甲乙間における取引（以下「本目的」という）に関連して相互に開示する秘密情報の取扱いについて、次のとおり秘密保持契約（以下「本契約」という）を締結する。</w:t>
      </w:r>
    </w:p>
    <w:p/>
    <w:p>
      <w:r>
        <w:rPr>
          <w:rFonts w:ascii="游ゴシック" w:hAnsi="游ゴシック"/>
          <w:b/>
          <w:sz w:val="22"/>
        </w:rPr>
        <w:t>第1条（目的）</w:t>
      </w:r>
    </w:p>
    <w:p>
      <w:r>
        <w:rPr>
          <w:rFonts w:ascii="ＭＳ 明朝" w:hAnsi="ＭＳ 明朝"/>
          <w:b w:val="0"/>
          <w:sz w:val="20"/>
        </w:rPr>
        <w:t>本契約は、甲乙が本目的のために相互に開示・提供する秘密情報の取扱いを定め、もって秘密情報の保護を図ることを目的とする。</w:t>
      </w:r>
    </w:p>
    <w:p>
      <w:r>
        <w:rPr>
          <w:rFonts w:ascii="游ゴシック" w:hAnsi="游ゴシック"/>
          <w:b/>
          <w:sz w:val="22"/>
        </w:rPr>
        <w:t>第2条（秘密情報の定義・営業秘密3要件）</w:t>
      </w:r>
    </w:p>
    <w:p>
      <w:r>
        <w:rPr>
          <w:rFonts w:ascii="ＭＳ 明朝" w:hAnsi="ＭＳ 明朝"/>
          <w:b w:val="0"/>
          <w:sz w:val="20"/>
        </w:rPr>
        <w:t>1. 本契約において「秘密情報」とは、本目的に関連して甲または乙が相手方に開示する一切の情報（書面・口頭・電磁的記録・有形媒体を問わない）であって、開示時に「秘密」「Confidential」等と明示されたもの、または口頭・視覚的に開示された場合は開示後14日以内に書面で秘密である旨を確認したものをいう。</w:t>
        <w:br/>
        <w:t>2. 秘密情報は、不正競争防止法第2条第6項に定める「営業秘密」の3要件（秘密管理性・有用性・非公知性）を充足するものとして取り扱う。</w:t>
        <w:br/>
        <w:t>3. 個人情報については、別途個人情報保護法および「個人情報の保護に関する法律施行令」に従い取り扱う。</w:t>
      </w:r>
    </w:p>
    <w:p>
      <w:r>
        <w:rPr>
          <w:rFonts w:ascii="游ゴシック" w:hAnsi="游ゴシック"/>
          <w:b/>
          <w:sz w:val="22"/>
        </w:rPr>
        <w:t>第3条（秘密情報の例外）</w:t>
      </w:r>
    </w:p>
    <w:p>
      <w:r>
        <w:rPr>
          <w:rFonts w:ascii="ＭＳ 明朝" w:hAnsi="ＭＳ 明朝"/>
          <w:b w:val="0"/>
          <w:sz w:val="20"/>
        </w:rPr>
        <w:t>次の各号に該当する情報は、秘密情報に含まれない。</w:t>
        <w:br/>
        <w:t>（1）開示時に既に公知であった情報</w:t>
        <w:br/>
        <w:t>（2）開示後、受領者の責に帰すべき事由によらず公知となった情報</w:t>
        <w:br/>
        <w:t>（3）開示時に既に受領者が正当に保有していた情報</w:t>
        <w:br/>
        <w:t>（4）受領者が秘密情報によらず独自に開発した情報</w:t>
        <w:br/>
        <w:t>（5）正当な権限を有する第三者から守秘義務を負うことなく適法に取得した情報</w:t>
        <w:br/>
        <w:t>（6）法令、裁判所の命令、行政機関の指示等により開示が義務付けられた情報（ただし、開示前に開示者に通知し、開示範囲を最小限とすること）</w:t>
      </w:r>
    </w:p>
    <w:p>
      <w:r>
        <w:rPr>
          <w:rFonts w:ascii="游ゴシック" w:hAnsi="游ゴシック"/>
          <w:b/>
          <w:sz w:val="22"/>
        </w:rPr>
        <w:t>第4条（秘密保持義務）</w:t>
      </w:r>
    </w:p>
    <w:p>
      <w:r>
        <w:rPr>
          <w:rFonts w:ascii="ＭＳ 明朝" w:hAnsi="ＭＳ 明朝"/>
          <w:b w:val="0"/>
          <w:sz w:val="20"/>
        </w:rPr>
        <w:t>甲および乙は、相互に開示された秘密情報について、相手方の事前の書面による承諾なく、第三者に開示・漏洩・提供してはならない。</w:t>
      </w:r>
    </w:p>
    <w:p>
      <w:r>
        <w:rPr>
          <w:rFonts w:ascii="游ゴシック" w:hAnsi="游ゴシック"/>
          <w:b/>
          <w:sz w:val="22"/>
        </w:rPr>
        <w:t>第5条（目的外使用の禁止）</w:t>
      </w:r>
    </w:p>
    <w:p>
      <w:r>
        <w:rPr>
          <w:rFonts w:ascii="ＭＳ 明朝" w:hAnsi="ＭＳ 明朝"/>
          <w:b w:val="0"/>
          <w:sz w:val="20"/>
        </w:rPr>
        <w:t>甲および乙は、相手方から開示された秘密情報を本目的の遂行以外の目的（自己または第三者の利益のための使用を含む）で使用してはならない。</w:t>
      </w:r>
    </w:p>
    <w:p>
      <w:r>
        <w:rPr>
          <w:rFonts w:ascii="游ゴシック" w:hAnsi="游ゴシック"/>
          <w:b/>
          <w:sz w:val="22"/>
        </w:rPr>
        <w:t>第6条（複製・改変の制限）</w:t>
      </w:r>
    </w:p>
    <w:p>
      <w:r>
        <w:rPr>
          <w:rFonts w:ascii="ＭＳ 明朝" w:hAnsi="ＭＳ 明朝"/>
          <w:b w:val="0"/>
          <w:sz w:val="20"/>
        </w:rPr>
        <w:t>1. 甲および乙は、相手方から開示された秘密情報を、本目的の遂行に必要な範囲を超えて複製、改変、要約、編集、翻訳、リバースエンジニアリングしてはならない。</w:t>
        <w:br/>
        <w:t>2. 複製物にも秘密情報の表示を行い、原本と同等の管理を行うものとする。</w:t>
      </w:r>
    </w:p>
    <w:p>
      <w:r>
        <w:rPr>
          <w:rFonts w:ascii="游ゴシック" w:hAnsi="游ゴシック"/>
          <w:b/>
          <w:sz w:val="22"/>
        </w:rPr>
        <w:t>第7条（取扱者の限定）</w:t>
      </w:r>
    </w:p>
    <w:p>
      <w:r>
        <w:rPr>
          <w:rFonts w:ascii="ＭＳ 明朝" w:hAnsi="ＭＳ 明朝"/>
          <w:b w:val="0"/>
          <w:sz w:val="20"/>
        </w:rPr>
        <w:t>1. 甲および乙は、秘密情報を、本目的の遂行に必要な役員・従業員・委託先（以下「取扱者」という）に限り開示することができる。</w:t>
        <w:br/>
        <w:t>2. 開示する取扱者には、本契約と同等以上の秘密保持義務を負わせるものとし、その違反については開示当事者が責任を負う。</w:t>
        <w:br/>
        <w:t>3. 委託先への開示は、相手方の事前の書面による承諾を要する。</w:t>
      </w:r>
    </w:p>
    <w:p>
      <w:r>
        <w:rPr>
          <w:rFonts w:ascii="游ゴシック" w:hAnsi="游ゴシック"/>
          <w:b/>
          <w:sz w:val="22"/>
        </w:rPr>
        <w:t>第8条（管理体制）</w:t>
      </w:r>
    </w:p>
    <w:p>
      <w:r>
        <w:rPr>
          <w:rFonts w:ascii="ＭＳ 明朝" w:hAnsi="ＭＳ 明朝"/>
          <w:b w:val="0"/>
          <w:sz w:val="20"/>
        </w:rPr>
        <w:t>甲および乙は、秘密情報の漏洩、紛失、改ざん、不正利用を防止するため、合理的かつ適切な物理的・技術的・組織的安全管理措置を講じる。</w:t>
      </w:r>
    </w:p>
    <w:p>
      <w:r>
        <w:rPr>
          <w:rFonts w:ascii="游ゴシック" w:hAnsi="游ゴシック"/>
          <w:b/>
          <w:sz w:val="22"/>
        </w:rPr>
        <w:t>第9条（情報の返還・廃棄）</w:t>
      </w:r>
    </w:p>
    <w:p>
      <w:r>
        <w:rPr>
          <w:rFonts w:ascii="ＭＳ 明朝" w:hAnsi="ＭＳ 明朝"/>
          <w:b w:val="0"/>
          <w:sz w:val="20"/>
        </w:rPr>
        <w:t>1. 甲および乙は、本契約終了時、本目的の達成時、または相手方から要求があったときは、開示された秘密情報を含む一切の書類・電子データ・媒体（複製物を含む）を、相手方の指示に従って速やかに返還または廃棄する。</w:t>
        <w:br/>
        <w:t>2. 廃棄を行った場合は、相手方の請求により廃棄証明書を交付する。</w:t>
      </w:r>
    </w:p>
    <w:p>
      <w:r>
        <w:rPr>
          <w:rFonts w:ascii="游ゴシック" w:hAnsi="游ゴシック"/>
          <w:b/>
          <w:sz w:val="22"/>
        </w:rPr>
        <w:t>第10条（個人情報の取扱い）</w:t>
      </w:r>
    </w:p>
    <w:p>
      <w:r>
        <w:rPr>
          <w:rFonts w:ascii="ＭＳ 明朝" w:hAnsi="ＭＳ 明朝"/>
          <w:b w:val="0"/>
          <w:sz w:val="20"/>
        </w:rPr>
        <w:t>秘密情報に個人情報が含まれる場合、甲および乙は、個人情報保護法、個人情報保護委員会のガイドライン、業界ガイドライン等を遵守し、安全管理措置を講じる。</w:t>
      </w:r>
    </w:p>
    <w:p>
      <w:r>
        <w:rPr>
          <w:rFonts w:ascii="游ゴシック" w:hAnsi="游ゴシック"/>
          <w:b/>
          <w:sz w:val="22"/>
        </w:rPr>
        <w:t>第11条（漏洩発生時の通知・対応）</w:t>
      </w:r>
    </w:p>
    <w:p>
      <w:r>
        <w:rPr>
          <w:rFonts w:ascii="ＭＳ 明朝" w:hAnsi="ＭＳ 明朝"/>
          <w:b w:val="0"/>
          <w:sz w:val="20"/>
        </w:rPr>
        <w:t>1. 甲または乙は、秘密情報の漏洩、紛失、不正アクセス等の事態が発生し、または発生のおそれがあることを知った場合、直ちに相手方に通知し、必要な調査・対応を行う。</w:t>
        <w:br/>
        <w:t>2. 影響範囲、原因、再発防止策について書面で報告するものとする。</w:t>
      </w:r>
    </w:p>
    <w:p>
      <w:r>
        <w:rPr>
          <w:rFonts w:ascii="游ゴシック" w:hAnsi="游ゴシック"/>
          <w:b/>
          <w:sz w:val="22"/>
        </w:rPr>
        <w:t>第12条（知的財産権）</w:t>
      </w:r>
    </w:p>
    <w:p>
      <w:r>
        <w:rPr>
          <w:rFonts w:ascii="ＭＳ 明朝" w:hAnsi="ＭＳ 明朝"/>
          <w:b w:val="0"/>
          <w:sz w:val="20"/>
        </w:rPr>
        <w:t>1. 秘密情報に関する一切の知的財産権（特許権、実用新案権、意匠権、商標権、著作権、ノウハウ等）は、開示当事者に帰属する。</w:t>
        <w:br/>
        <w:t>2. 本契約は、いかなる形式・態様であっても、秘密情報に関する知的財産権の譲渡またはライセンスを意味するものではない。</w:t>
      </w:r>
    </w:p>
    <w:p>
      <w:r>
        <w:rPr>
          <w:rFonts w:ascii="游ゴシック" w:hAnsi="游ゴシック"/>
          <w:b/>
          <w:sz w:val="22"/>
        </w:rPr>
        <w:t>第13条（保証の制限）</w:t>
      </w:r>
    </w:p>
    <w:p>
      <w:r>
        <w:rPr>
          <w:rFonts w:ascii="ＭＳ 明朝" w:hAnsi="ＭＳ 明朝"/>
          <w:b w:val="0"/>
          <w:sz w:val="20"/>
        </w:rPr>
        <w:t>開示当事者は、開示する秘密情報の正確性、完全性、特定目的への適合性について保証しない。秘密情報の利用は受領当事者の判断と責任で行うものとする。</w:t>
      </w:r>
    </w:p>
    <w:p>
      <w:r>
        <w:rPr>
          <w:rFonts w:ascii="游ゴシック" w:hAnsi="游ゴシック"/>
          <w:b/>
          <w:sz w:val="22"/>
        </w:rPr>
        <w:t>第14条（有効期間）</w:t>
      </w:r>
    </w:p>
    <w:p>
      <w:r>
        <w:rPr>
          <w:rFonts w:ascii="ＭＳ 明朝" w:hAnsi="ＭＳ 明朝"/>
          <w:b w:val="0"/>
          <w:sz w:val="20"/>
        </w:rPr>
        <w:t>1. 本契約の有効期間は、契約締結日から　　年間とする。</w:t>
        <w:br/>
        <w:t>2. 期間満了の　　ヶ月前までに、いずれの当事者からも書面による異議の申立てがない場合、本契約はさらに　　年間自動更新されるものとし、以後も同様とする。</w:t>
      </w:r>
    </w:p>
    <w:p>
      <w:r>
        <w:rPr>
          <w:rFonts w:ascii="游ゴシック" w:hAnsi="游ゴシック"/>
          <w:b/>
          <w:sz w:val="22"/>
        </w:rPr>
        <w:t>第15条（存続条項）</w:t>
      </w:r>
    </w:p>
    <w:p>
      <w:r>
        <w:rPr>
          <w:rFonts w:ascii="ＭＳ 明朝" w:hAnsi="ＭＳ 明朝"/>
          <w:b w:val="0"/>
          <w:sz w:val="20"/>
        </w:rPr>
        <w:t>本契約終了後も、第4条（秘密保持義務）、第5条（目的外使用の禁止）、第9条（情報の返還・廃棄）、第12条（知的財産権）、第16条（損害賠償）、第17条（違約金）、第18条（差止請求）、第22条（合意管轄）、第23条（準拠法）の規定は、本契約終了から　　年間有効に存続する。</w:t>
      </w:r>
    </w:p>
    <w:p>
      <w:r>
        <w:rPr>
          <w:rFonts w:ascii="游ゴシック" w:hAnsi="游ゴシック"/>
          <w:b/>
          <w:sz w:val="22"/>
        </w:rPr>
        <w:t>第16条（損害賠償）</w:t>
      </w:r>
    </w:p>
    <w:p>
      <w:r>
        <w:rPr>
          <w:rFonts w:ascii="ＭＳ 明朝" w:hAnsi="ＭＳ 明朝"/>
          <w:b w:val="0"/>
          <w:sz w:val="20"/>
        </w:rPr>
        <w:t>甲または乙が本契約に違反し、相手方に損害（直接損害・間接損害・特別損害・逸失利益・弁護士費用を含む）を与えた場合、違反した当事者は相手方に対し、その損害を賠償する責を負う。</w:t>
      </w:r>
    </w:p>
    <w:p>
      <w:r>
        <w:rPr>
          <w:rFonts w:ascii="游ゴシック" w:hAnsi="游ゴシック"/>
          <w:b/>
          <w:sz w:val="22"/>
        </w:rPr>
        <w:t>第17条（違約金）</w:t>
      </w:r>
    </w:p>
    <w:p>
      <w:r>
        <w:rPr>
          <w:rFonts w:ascii="ＭＳ 明朝" w:hAnsi="ＭＳ 明朝"/>
          <w:b w:val="0"/>
          <w:sz w:val="20"/>
        </w:rPr>
        <w:t>甲または乙が本契約の秘密保持義務に違反した場合、違反した当事者は、相手方に対し、違約金として金　　　　万円を支払う。ただし、これは損害賠償の予定ではなく、第16条に基づく損害賠償請求権を妨げない。</w:t>
      </w:r>
    </w:p>
    <w:p>
      <w:r>
        <w:rPr>
          <w:rFonts w:ascii="游ゴシック" w:hAnsi="游ゴシック"/>
          <w:b/>
          <w:sz w:val="22"/>
        </w:rPr>
        <w:t>第18条（差止請求）</w:t>
      </w:r>
    </w:p>
    <w:p>
      <w:r>
        <w:rPr>
          <w:rFonts w:ascii="ＭＳ 明朝" w:hAnsi="ＭＳ 明朝"/>
          <w:b w:val="0"/>
          <w:sz w:val="20"/>
        </w:rPr>
        <w:t>甲または乙は、相手方が本契約に違反し、または違反するおそれがある場合、損害賠償請求とは別に、差止請求（仮処分を含む）を行うことができる。</w:t>
      </w:r>
    </w:p>
    <w:p>
      <w:r>
        <w:rPr>
          <w:rFonts w:ascii="游ゴシック" w:hAnsi="游ゴシック"/>
          <w:b/>
          <w:sz w:val="22"/>
        </w:rPr>
        <w:t>第19条（権利義務の譲渡禁止）</w:t>
      </w:r>
    </w:p>
    <w:p>
      <w:r>
        <w:rPr>
          <w:rFonts w:ascii="ＭＳ 明朝" w:hAnsi="ＭＳ 明朝"/>
          <w:b w:val="0"/>
          <w:sz w:val="20"/>
        </w:rPr>
        <w:t>甲および乙は、相手方の事前の書面による承諾なく、本契約に基づく権利義務の全部または一部を第三者に譲渡し、または承継させてはならない。</w:t>
      </w:r>
    </w:p>
    <w:p>
      <w:r>
        <w:rPr>
          <w:rFonts w:ascii="游ゴシック" w:hAnsi="游ゴシック"/>
          <w:b/>
          <w:sz w:val="22"/>
        </w:rPr>
        <w:t>第20条（解除）</w:t>
      </w:r>
    </w:p>
    <w:p>
      <w:r>
        <w:rPr>
          <w:rFonts w:ascii="ＭＳ 明朝" w:hAnsi="ＭＳ 明朝"/>
          <w:b w:val="0"/>
          <w:sz w:val="20"/>
        </w:rPr>
        <w:t>1. 甲または乙が本契約に違反し、相当期間を定めた書面による催告にもかかわらず是正されない場合、相手方は何らの催告なく本契約を解除することができる。</w:t>
        <w:br/>
        <w:t>2. 次の各号に該当する場合、相手方は何らの催告なく直ちに本契約を解除することができる。</w:t>
        <w:br/>
        <w:t>（1）支払停止、支払不能、手形・小切手の不渡り、破産・民事再生・会社更生・特別清算の申立てがあった場合</w:t>
        <w:br/>
        <w:t>（2）解散、事業譲渡、合併、会社分割の決議があった場合</w:t>
        <w:br/>
        <w:t>（3）財産について差押え、仮差押え、仮処分、競売の申立て、租税滞納処分があった場合</w:t>
        <w:br/>
        <w:t>（4）反社会的勢力に該当した場合</w:t>
      </w:r>
    </w:p>
    <w:p>
      <w:r>
        <w:rPr>
          <w:rFonts w:ascii="游ゴシック" w:hAnsi="游ゴシック"/>
          <w:b/>
          <w:sz w:val="22"/>
        </w:rPr>
        <w:t>第21条（反社会的勢力排除）</w:t>
      </w:r>
    </w:p>
    <w:p>
      <w:r>
        <w:rPr>
          <w:rFonts w:ascii="ＭＳ 明朝" w:hAnsi="ＭＳ 明朝"/>
          <w:b w:val="0"/>
          <w:sz w:val="20"/>
        </w:rPr>
        <w:t>1. 甲および乙は、自らおよびその役員・従業員が、反社会的勢力（暴力団、暴力団員、暴力団準構成員、暴力団関係企業、総会屋、社会運動標榜ゴロ、特殊知能暴力集団、その他これらに準ずる者）に該当しないこと、および反社会的勢力との関係を有しないことを表明保証する。</w:t>
        <w:br/>
        <w:t>2. 違反した場合、相手方は何らの催告なく本契約を解除でき、損害賠償を請求できる。</w:t>
      </w:r>
    </w:p>
    <w:p>
      <w:r>
        <w:rPr>
          <w:rFonts w:ascii="游ゴシック" w:hAnsi="游ゴシック"/>
          <w:b/>
          <w:sz w:val="22"/>
        </w:rPr>
        <w:t>第22条（合意管轄）</w:t>
      </w:r>
    </w:p>
    <w:p>
      <w:r>
        <w:rPr>
          <w:rFonts w:ascii="ＭＳ 明朝" w:hAnsi="ＭＳ 明朝"/>
          <w:b w:val="0"/>
          <w:sz w:val="20"/>
        </w:rPr>
        <w:t>本契約に関する一切の紛争は、訴額に応じて甲の本店所在地を管轄する○○地方裁判所または○○簡易裁判所を第一審の専属的合意管轄裁判所とする。</w:t>
      </w:r>
    </w:p>
    <w:p>
      <w:r>
        <w:rPr>
          <w:rFonts w:ascii="游ゴシック" w:hAnsi="游ゴシック"/>
          <w:b/>
          <w:sz w:val="22"/>
        </w:rPr>
        <w:t>第23条（準拠法）</w:t>
      </w:r>
    </w:p>
    <w:p>
      <w:r>
        <w:rPr>
          <w:rFonts w:ascii="ＭＳ 明朝" w:hAnsi="ＭＳ 明朝"/>
          <w:b w:val="0"/>
          <w:sz w:val="20"/>
        </w:rPr>
        <w:t>本契約は日本法に準拠し、日本法に従って解釈される。</w:t>
      </w:r>
    </w:p>
    <w:p>
      <w:r>
        <w:rPr>
          <w:rFonts w:ascii="游ゴシック" w:hAnsi="游ゴシック"/>
          <w:b/>
          <w:sz w:val="22"/>
        </w:rPr>
        <w:t>第24条（協議事項）</w:t>
      </w:r>
    </w:p>
    <w:p>
      <w:r>
        <w:rPr>
          <w:rFonts w:ascii="ＭＳ 明朝" w:hAnsi="ＭＳ 明朝"/>
          <w:b w:val="0"/>
          <w:sz w:val="20"/>
        </w:rPr>
        <w:t>本契約に定めなき事項、または本契約の解釈について疑義が生じた事項については、甲乙誠実に協議の上、解決するものとする。</w:t>
      </w:r>
    </w:p>
    <w:p>
      <w:r>
        <w:rPr>
          <w:rFonts w:ascii="游ゴシック" w:hAnsi="游ゴシック"/>
          <w:b/>
          <w:sz w:val="22"/>
        </w:rPr>
        <w:t>第25条（完全合意）</w:t>
      </w:r>
    </w:p>
    <w:p>
      <w:r>
        <w:rPr>
          <w:rFonts w:ascii="ＭＳ 明朝" w:hAnsi="ＭＳ 明朝"/>
          <w:b w:val="0"/>
          <w:sz w:val="20"/>
        </w:rPr>
        <w:t>本契約は、本契約の対象事項に関する甲乙間の完全な合意を構成し、本契約締結以前の口頭・書面による一切の合意・了解に優先する。</w:t>
      </w:r>
    </w:p>
    <w:p/>
    <w:p>
      <w:r>
        <w:rPr>
          <w:rFonts w:ascii="ＭＳ 明朝" w:hAnsi="ＭＳ 明朝"/>
          <w:b w:val="0"/>
          <w:sz w:val="22"/>
        </w:rPr>
        <w:t>本契約締結の証として、本書2通を作成し、甲乙各自署名押印のうえ、各1通を保有する。</w:t>
      </w:r>
    </w:p>
    <w:p/>
    <w:p>
      <w:pPr>
        <w:jc w:val="right"/>
      </w:pPr>
      <w:r>
        <w:rPr>
          <w:rFonts w:ascii="ＭＳ 明朝" w:hAnsi="ＭＳ 明朝"/>
          <w:b w:val="0"/>
          <w:sz w:val="22"/>
        </w:rPr>
        <w:t>令和　年　月　日</w:t>
      </w:r>
    </w:p>
    <w:p/>
    <w:p>
      <w:r>
        <w:rPr>
          <w:rFonts w:ascii="ＭＳ 明朝" w:hAnsi="ＭＳ 明朝"/>
          <w:b w:val="0"/>
          <w:sz w:val="22"/>
        </w:rPr>
        <w:t>【甲】</w:t>
        <w:br/>
        <w:t xml:space="preserve">会社名：　　　　　　　　　　　　　　</w:t>
        <w:br/>
        <w:t xml:space="preserve">所在地：　　　　　　　　　　　　　　</w:t>
        <w:br/>
        <w:t>代表者：　　　　　　　　　　　　　㊞</w:t>
      </w:r>
    </w:p>
    <w:p/>
    <w:p>
      <w:r>
        <w:rPr>
          <w:rFonts w:ascii="ＭＳ 明朝" w:hAnsi="ＭＳ 明朝"/>
          <w:b w:val="0"/>
          <w:sz w:val="22"/>
        </w:rPr>
        <w:t>【乙】</w:t>
        <w:br/>
        <w:t xml:space="preserve">住　所：　　　　　　　　　　　　　　</w:t>
        <w:br/>
        <w:t>氏　名：　　　　　　　　　　　　　㊞</w:t>
      </w:r>
    </w:p>
    <w:p/>
    <w:p>
      <w:r>
        <w:rPr>
          <w:rFonts w:ascii="ＭＳ 明朝" w:hAnsi="ＭＳ 明朝"/>
          <w:b w:val="0"/>
          <w:color w:val="707070"/>
          <w:sz w:val="18"/>
        </w:rPr>
        <w:t>※ 本契約書は不正競争防止法（2024年改正対応）、個人情報保護法、民法（債権法改正対応）に準拠した実用完全版です。</w:t>
      </w:r>
    </w:p>
    <w:p>
      <w:r>
        <w:rPr>
          <w:rFonts w:ascii="ＭＳ 明朝" w:hAnsi="ＭＳ 明朝"/>
          <w:b w:val="0"/>
          <w:color w:val="707070"/>
          <w:sz w:val="18"/>
        </w:rPr>
        <w:t>※ 営業秘密の3要件（秘密管理性・有用性・非公知性）を満たすため、秘密情報の特定・管理体制の整備が必要です。</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