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明朝" w:hAnsi="ＭＳ 明朝"/>
          <w:b/>
          <w:sz w:val="48"/>
        </w:rPr>
        <w:t>秘密保持契約書</w:t>
      </w:r>
    </w:p>
    <w:p>
      <w:pPr>
        <w:jc w:val="center"/>
      </w:pPr>
      <w:r>
        <w:rPr>
          <w:rFonts w:ascii="ＭＳ 明朝" w:hAnsi="ＭＳ 明朝"/>
          <w:sz w:val="22"/>
        </w:rPr>
        <w:t>（飲食業界版・レシピ／原価表／取引先リスト 保護）</w:t>
      </w:r>
    </w:p>
    <w:p>
      <w:pPr>
        <w:jc w:val="center"/>
      </w:pPr>
      <w:r>
        <w:rPr>
          <w:rFonts w:ascii="ＭＳ 明朝" w:hAnsi="ＭＳ 明朝"/>
          <w:sz w:val="20"/>
        </w:rPr>
        <w:t>不正競争防止法 営業秘密該当性 配慮／10条構成</w:t>
      </w:r>
    </w:p>
    <w:p/>
    <w:p>
      <w:r>
        <w:rPr>
          <w:rFonts w:ascii="ＭＳ 明朝" w:hAnsi="ＭＳ 明朝"/>
          <w:sz w:val="20"/>
        </w:rPr>
        <w:t>○○（以下「甲」という。）と○○（以下「乙」という。）は、飲食業界における取引・協業・雇用関係において、相互に開示する秘密情報の取扱いに関し、以下のとおり秘密保持契約を締結する。</w:t>
      </w:r>
    </w:p>
    <w:p/>
    <w:p>
      <w:r>
        <w:rPr>
          <w:rFonts w:ascii="ＭＳ 明朝" w:hAnsi="ＭＳ 明朝"/>
          <w:b/>
          <w:sz w:val="24"/>
        </w:rPr>
        <w:t>第1条（目的）</w:t>
      </w:r>
    </w:p>
    <w:p>
      <w:r>
        <w:rPr>
          <w:rFonts w:ascii="ＭＳ 明朝" w:hAnsi="ＭＳ 明朝"/>
          <w:sz w:val="20"/>
        </w:rPr>
        <w:t>本契約は、甲乙間の取引（共同開発、業務委託、雇用、業務提携、フランチャイズ契約交渉等）に伴い、相手方より開示される秘密情報の適切な取扱いを定めることを目的とする。</w:t>
      </w:r>
    </w:p>
    <w:p/>
    <w:p>
      <w:r>
        <w:rPr>
          <w:rFonts w:ascii="ＭＳ 明朝" w:hAnsi="ＭＳ 明朝"/>
          <w:b/>
          <w:sz w:val="24"/>
        </w:rPr>
        <w:t>第2条（秘密情報の定義）</w:t>
      </w:r>
    </w:p>
    <w:p>
      <w:r>
        <w:rPr>
          <w:rFonts w:ascii="ＭＳ 明朝" w:hAnsi="ＭＳ 明朝"/>
          <w:sz w:val="20"/>
        </w:rPr>
        <w:t>1. 本契約における「秘密情報」とは、甲乙が相手方に対し、文書・口頭・電磁的方法その他の方法により開示した情報のうち、次に掲げるものをいう。</w:t>
        <w:br/>
        <w:t xml:space="preserve">  (1) レシピ・調理工程・温度管理基準・調味料配合（営業秘密）</w:t>
        <w:br/>
        <w:t xml:space="preserve">  (2) 原価表・原価率・粗利率・F値／L値／FL比率</w:t>
        <w:br/>
        <w:t xml:space="preserve">  (3) 取引先リスト（仕入先・卸業者・酒類業者・包材業者等）及び取引条件・仕入価格</w:t>
        <w:br/>
        <w:t xml:space="preserve">  (4) 顧客名簿・予約データ・カード会員情報・ポイント情報</w:t>
        <w:br/>
        <w:t xml:space="preserve">  (5) 売上データ・客数・客単価・時間帯別売上・曜日別売上</w:t>
        <w:br/>
        <w:t xml:space="preserve">  (6) 店舗運営マニュアル・教育マニュアル・接客スクリプト</w:t>
        <w:br/>
        <w:t xml:space="preserve">  (7) 新メニュー開発情報・新規出店計画・M&amp;A情報</w:t>
        <w:br/>
        <w:t xml:space="preserve">  (8) SNS運用ノウハウ・キャンペーン企画</w:t>
        <w:br/>
        <w:t>2. 次に該当する情報は秘密情報から除外する：(a)既に公知の情報 (b)受領時に既に保有していた情報 (c)第三者から正当に取得した情報 (d)独自に開発した情報 (e)法令により開示義務がある情報。</w:t>
      </w:r>
    </w:p>
    <w:p/>
    <w:p>
      <w:r>
        <w:rPr>
          <w:rFonts w:ascii="ＭＳ 明朝" w:hAnsi="ＭＳ 明朝"/>
          <w:b/>
          <w:sz w:val="24"/>
        </w:rPr>
        <w:t>第3条（秘密保持義務）</w:t>
      </w:r>
    </w:p>
    <w:p>
      <w:r>
        <w:rPr>
          <w:rFonts w:ascii="ＭＳ 明朝" w:hAnsi="ＭＳ 明朝"/>
          <w:sz w:val="20"/>
        </w:rPr>
        <w:t>1. 受領者は秘密情報を善良な管理者の注意義務をもって管理する。</w:t>
        <w:br/>
        <w:t>2. 開示者の事前書面承諾なく、秘密情報を第三者に開示・漏洩・公表してはならない。</w:t>
        <w:br/>
        <w:t>3. 受領者は秘密情報の管理者を指定し、開示者に通知する。</w:t>
        <w:br/>
        <w:t>4. 役員・従業員・委託先に対し、本契約と同等以上の秘密保持義務を課す。</w:t>
      </w:r>
    </w:p>
    <w:p/>
    <w:p>
      <w:r>
        <w:rPr>
          <w:rFonts w:ascii="ＭＳ 明朝" w:hAnsi="ＭＳ 明朝"/>
          <w:b/>
          <w:sz w:val="24"/>
        </w:rPr>
        <w:t>第4条（使用目的の限定）</w:t>
      </w:r>
    </w:p>
    <w:p>
      <w:r>
        <w:rPr>
          <w:rFonts w:ascii="ＭＳ 明朝" w:hAnsi="ＭＳ 明朝"/>
          <w:sz w:val="20"/>
        </w:rPr>
        <w:t>1. 受領者は、秘密情報を本契約の目的（前記第1条）の範囲内でのみ使用する。</w:t>
        <w:br/>
        <w:t>2. 本目的を超える使用（自社の競合メニュー開発、別事業への流用、退職後の独立開業等）を禁止する。</w:t>
        <w:br/>
        <w:t>3. 違反が判明した場合、開示者は使用差止・損害賠償・不当利得返還を請求できる。</w:t>
      </w:r>
    </w:p>
    <w:p/>
    <w:p>
      <w:r>
        <w:rPr>
          <w:rFonts w:ascii="ＭＳ 明朝" w:hAnsi="ＭＳ 明朝"/>
          <w:b/>
          <w:sz w:val="24"/>
        </w:rPr>
        <w:t>第5条（複製・記録の制限）</w:t>
      </w:r>
    </w:p>
    <w:p>
      <w:r>
        <w:rPr>
          <w:rFonts w:ascii="ＭＳ 明朝" w:hAnsi="ＭＳ 明朝"/>
          <w:sz w:val="20"/>
        </w:rPr>
        <w:t>1. 受領者は、業務上必要な範囲を超えて、秘密情報の複製・撮影・録音・スクリーンショット等を行ってはならない。</w:t>
        <w:br/>
        <w:t>2. 業務上必要で作成した複製物には「秘」「Confidential」の表示を付し、施錠管理する。</w:t>
        <w:br/>
        <w:t>3. 電子データはアクセス権限を限定し、社外持出は原則禁止とする。</w:t>
      </w:r>
    </w:p>
    <w:p/>
    <w:p>
      <w:r>
        <w:rPr>
          <w:rFonts w:ascii="ＭＳ 明朝" w:hAnsi="ＭＳ 明朝"/>
          <w:b/>
          <w:sz w:val="24"/>
        </w:rPr>
        <w:t>第6条（第三者開示の例外）</w:t>
      </w:r>
    </w:p>
    <w:p>
      <w:r>
        <w:rPr>
          <w:rFonts w:ascii="ＭＳ 明朝" w:hAnsi="ＭＳ 明朝"/>
          <w:sz w:val="20"/>
        </w:rPr>
        <w:t>1. 法令・行政機関の要求、裁判所命令により開示を要する場合は、可能な限り事前に開示者に通知する。</w:t>
        <w:br/>
        <w:t>2. 弁護士・税理士・公認会計士等、職務上の守秘義務を負う専門家への開示は、その必要性が認められる範囲で可能とする。</w:t>
      </w:r>
    </w:p>
    <w:p/>
    <w:p>
      <w:r>
        <w:rPr>
          <w:rFonts w:ascii="ＭＳ 明朝" w:hAnsi="ＭＳ 明朝"/>
          <w:b/>
          <w:sz w:val="24"/>
        </w:rPr>
        <w:t>第7条（秘密情報の返還・破棄）</w:t>
      </w:r>
    </w:p>
    <w:p>
      <w:r>
        <w:rPr>
          <w:rFonts w:ascii="ＭＳ 明朝" w:hAnsi="ＭＳ 明朝"/>
          <w:sz w:val="20"/>
        </w:rPr>
        <w:t>1. 本契約終了時、または開示者の要求がある場合、受領者は秘密情報の記録媒体・複製物の全てを返還または破棄する。</w:t>
        <w:br/>
        <w:t>2. 電子データは復元不可能な方法で消去する。</w:t>
        <w:br/>
        <w:t>3. 破棄完了後、受領者は破棄完了報告書を開示者に提出する。</w:t>
      </w:r>
    </w:p>
    <w:p/>
    <w:p>
      <w:r>
        <w:rPr>
          <w:rFonts w:ascii="ＭＳ 明朝" w:hAnsi="ＭＳ 明朝"/>
          <w:b/>
          <w:sz w:val="24"/>
        </w:rPr>
        <w:t>第8条（契約期間・存続条項）</w:t>
      </w:r>
    </w:p>
    <w:p>
      <w:r>
        <w:rPr>
          <w:rFonts w:ascii="ＭＳ 明朝" w:hAnsi="ＭＳ 明朝"/>
          <w:sz w:val="20"/>
        </w:rPr>
        <w:t>1. 本契約の有効期間は締結日から3年間とする。</w:t>
        <w:br/>
        <w:t>2. 期間満了後も、レシピ・原価・取引先リスト等の核心情報については、開示後5年間または営業秘密性が消滅するまで秘密保持義務が継続する。</w:t>
        <w:br/>
        <w:t>3. 第8条（損害賠償）・第9条（合意管轄）は契約終了後も存続する。</w:t>
      </w:r>
    </w:p>
    <w:p/>
    <w:p>
      <w:r>
        <w:rPr>
          <w:rFonts w:ascii="ＭＳ 明朝" w:hAnsi="ＭＳ 明朝"/>
          <w:b/>
          <w:sz w:val="24"/>
        </w:rPr>
        <w:t>第9条（損害賠償・差止請求）</w:t>
      </w:r>
    </w:p>
    <w:p>
      <w:r>
        <w:rPr>
          <w:rFonts w:ascii="ＭＳ 明朝" w:hAnsi="ＭＳ 明朝"/>
          <w:sz w:val="20"/>
        </w:rPr>
        <w:t>1. 本契約違反により開示者に損害が生じた場合、受領者は損害賠償責任を負う。</w:t>
        <w:br/>
        <w:t>2. 営業秘密に該当する情報の不正使用については、不正競争防止法第3条（差止）・第4条（損害賠償）に基づく請求も妨げない。</w:t>
        <w:br/>
        <w:t>3. 違約金として、1件あたり金　　　　万円を支払うものとし、これを超える損害については別途請求できる。</w:t>
      </w:r>
    </w:p>
    <w:p/>
    <w:p>
      <w:r>
        <w:rPr>
          <w:rFonts w:ascii="ＭＳ 明朝" w:hAnsi="ＭＳ 明朝"/>
          <w:b/>
          <w:sz w:val="24"/>
        </w:rPr>
        <w:t>第10条（一般条項・合意管轄）</w:t>
      </w:r>
    </w:p>
    <w:p>
      <w:r>
        <w:rPr>
          <w:rFonts w:ascii="ＭＳ 明朝" w:hAnsi="ＭＳ 明朝"/>
          <w:sz w:val="20"/>
        </w:rPr>
        <w:t>1. 本契約に定めのない事項及び疑義は、甲乙誠実に協議の上、決定する。</w:t>
        <w:br/>
        <w:t>2. 本契約の準拠法は日本法とする。</w:t>
        <w:br/>
        <w:t>3. 本契約に関する一切の紛争は、開示者の本店所在地を管轄する裁判所を第一審の専属的合意管轄裁判所とする。</w:t>
      </w:r>
    </w:p>
    <w:p/>
    <w:p>
      <w:r>
        <w:rPr>
          <w:rFonts w:ascii="ＭＳ 明朝" w:hAnsi="ＭＳ 明朝"/>
          <w:sz w:val="20"/>
        </w:rPr>
        <w:t>本契約成立の証として、本書2通を作成し、甲乙各1通を保有する。</w:t>
      </w:r>
    </w:p>
    <w:p>
      <w:r>
        <w:rPr>
          <w:rFonts w:ascii="ＭＳ 明朝" w:hAnsi="ＭＳ 明朝"/>
          <w:sz w:val="20"/>
        </w:rPr>
        <w:t xml:space="preserve">　　　　年　　月　　日</w:t>
      </w:r>
    </w:p>
    <w:p/>
    <w:p>
      <w:r>
        <w:rPr>
          <w:rFonts w:ascii="ＭＳ 明朝" w:hAnsi="ＭＳ 明朝"/>
          <w:b/>
          <w:sz w:val="22"/>
        </w:rPr>
        <w:t>甲</w:t>
      </w:r>
    </w:p>
    <w:p>
      <w:r>
        <w:rPr>
          <w:rFonts w:ascii="ＭＳ 明朝" w:hAnsi="ＭＳ 明朝"/>
          <w:sz w:val="22"/>
        </w:rPr>
        <w:t>所在地：</w:t>
      </w:r>
    </w:p>
    <w:p>
      <w:r>
        <w:rPr>
          <w:rFonts w:ascii="ＭＳ 明朝" w:hAnsi="ＭＳ 明朝"/>
          <w:sz w:val="22"/>
        </w:rPr>
        <w:t>事業所名：</w:t>
      </w:r>
    </w:p>
    <w:p>
      <w:r>
        <w:rPr>
          <w:rFonts w:ascii="ＭＳ 明朝" w:hAnsi="ＭＳ 明朝"/>
          <w:sz w:val="22"/>
        </w:rPr>
        <w:t>代表者：</w:t>
      </w:r>
    </w:p>
    <w:p>
      <w:r>
        <w:rPr>
          <w:rFonts w:ascii="ＭＳ 明朝" w:hAnsi="ＭＳ 明朝"/>
          <w:sz w:val="22"/>
        </w:rPr>
        <w:t>印</w:t>
      </w:r>
    </w:p>
    <w:p/>
    <w:p>
      <w:r>
        <w:rPr>
          <w:rFonts w:ascii="ＭＳ 明朝" w:hAnsi="ＭＳ 明朝"/>
          <w:b/>
          <w:sz w:val="22"/>
        </w:rPr>
        <w:t>乙</w:t>
      </w:r>
    </w:p>
    <w:p>
      <w:r>
        <w:rPr>
          <w:rFonts w:ascii="ＭＳ 明朝" w:hAnsi="ＭＳ 明朝"/>
          <w:sz w:val="22"/>
        </w:rPr>
        <w:t>所在地：</w:t>
      </w:r>
    </w:p>
    <w:p>
      <w:r>
        <w:rPr>
          <w:rFonts w:ascii="ＭＳ 明朝" w:hAnsi="ＭＳ 明朝"/>
          <w:sz w:val="22"/>
        </w:rPr>
        <w:t>氏名又は商号：</w:t>
      </w:r>
    </w:p>
    <w:p>
      <w:r>
        <w:rPr>
          <w:rFonts w:ascii="ＭＳ 明朝" w:hAnsi="ＭＳ 明朝"/>
          <w:sz w:val="22"/>
        </w:rPr>
        <w:t>代表者：</w:t>
      </w:r>
    </w:p>
    <w:p>
      <w:r>
        <w:rPr>
          <w:rFonts w:ascii="ＭＳ 明朝" w:hAnsi="ＭＳ 明朝"/>
          <w:sz w:val="22"/>
        </w:rPr>
        <w:t>印</w:t>
      </w:r>
    </w:p>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