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雇 用 契 約 書（正社員・完全版）</w:t>
      </w:r>
    </w:p>
    <w:p/>
    <w:p>
      <w:r>
        <w:rPr>
          <w:rFonts w:ascii="ＭＳ 明朝" w:hAnsi="ＭＳ 明朝"/>
          <w:b w:val="0"/>
          <w:sz w:val="20"/>
        </w:rPr>
        <w:t>○○株式会社（以下「甲」という）と○○○○（以下「乙」という）とは、甲が乙を雇用することについて、以下のとおり雇用契約（以下「本契約」という）を締結する。</w:t>
      </w:r>
    </w:p>
    <w:p/>
    <w:p>
      <w:r>
        <w:rPr>
          <w:rFonts w:ascii="游ゴシック" w:hAnsi="游ゴシック"/>
          <w:b/>
          <w:sz w:val="22"/>
        </w:rPr>
        <w:t>第1条（採用）</w:t>
      </w:r>
    </w:p>
    <w:p>
      <w:r>
        <w:rPr>
          <w:rFonts w:ascii="ＭＳ 明朝" w:hAnsi="ＭＳ 明朝"/>
          <w:b w:val="0"/>
          <w:sz w:val="20"/>
        </w:rPr>
        <w:t>甲は、乙を本契約に定める条件で正社員として採用し、乙はこれを承諾する。</w:t>
      </w:r>
    </w:p>
    <w:p>
      <w:r>
        <w:rPr>
          <w:rFonts w:ascii="游ゴシック" w:hAnsi="游ゴシック"/>
          <w:b/>
          <w:sz w:val="22"/>
        </w:rPr>
        <w:t>第2条（雇用形態）</w:t>
      </w:r>
    </w:p>
    <w:p>
      <w:r>
        <w:rPr>
          <w:rFonts w:ascii="ＭＳ 明朝" w:hAnsi="ＭＳ 明朝"/>
          <w:b w:val="0"/>
          <w:sz w:val="20"/>
        </w:rPr>
        <w:t>1. 雇用形態は期間の定めのない正社員（無期労働契約）とする。</w:t>
        <w:br/>
        <w:t>2. 甲は、業務上必要があるときは、乙の同意を得て他の雇用形態（出向・転籍）に変更することができる。</w:t>
      </w:r>
    </w:p>
    <w:p>
      <w:r>
        <w:rPr>
          <w:rFonts w:ascii="游ゴシック" w:hAnsi="游ゴシック"/>
          <w:b/>
          <w:sz w:val="22"/>
        </w:rPr>
        <w:t>第3条（業務内容）</w:t>
      </w:r>
    </w:p>
    <w:p>
      <w:r>
        <w:rPr>
          <w:rFonts w:ascii="ＭＳ 明朝" w:hAnsi="ＭＳ 明朝"/>
          <w:b w:val="0"/>
          <w:sz w:val="20"/>
        </w:rPr>
        <w:t>1. 乙の従事する業務内容は、雇入れ直後において別紙「業務内容明示書」または以下のとおりとする。</w:t>
        <w:br/>
        <w:t xml:space="preserve">  業務：　　　　　　　　　　　　　　</w:t>
        <w:br/>
        <w:t>2. 業務内容の変更の範囲は、甲の定める全業務とする（2024年4月改正労基則準拠）。</w:t>
        <w:br/>
        <w:t>3. 甲は、業務上の必要があるときは、乙に対し配置転換、職務変更、出向を命じることができる。</w:t>
      </w:r>
    </w:p>
    <w:p>
      <w:r>
        <w:rPr>
          <w:rFonts w:ascii="游ゴシック" w:hAnsi="游ゴシック"/>
          <w:b/>
          <w:sz w:val="22"/>
        </w:rPr>
        <w:t>第4条（勤務地）</w:t>
      </w:r>
    </w:p>
    <w:p>
      <w:r>
        <w:rPr>
          <w:rFonts w:ascii="ＭＳ 明朝" w:hAnsi="ＭＳ 明朝"/>
          <w:b w:val="0"/>
          <w:sz w:val="20"/>
        </w:rPr>
        <w:t>1. 雇入れ直後の勤務地は、甲の本社所在地（または　　　　事業所）とする。</w:t>
        <w:br/>
        <w:t>2. 勤務地の変更の範囲は、甲の定める全事業所とする（在宅勤務を含む）。</w:t>
        <w:br/>
        <w:t>3. 甲は、業務上の必要があるときは、乙に対し勤務地の変更（転勤）を命じることができる。</w:t>
      </w:r>
    </w:p>
    <w:p>
      <w:r>
        <w:rPr>
          <w:rFonts w:ascii="游ゴシック" w:hAnsi="游ゴシック"/>
          <w:b/>
          <w:sz w:val="22"/>
        </w:rPr>
        <w:t>第5条（試用期間）</w:t>
      </w:r>
    </w:p>
    <w:p>
      <w:r>
        <w:rPr>
          <w:rFonts w:ascii="ＭＳ 明朝" w:hAnsi="ＭＳ 明朝"/>
          <w:b w:val="0"/>
          <w:sz w:val="20"/>
        </w:rPr>
        <w:t>1. 採用日から　　ヶ月を試用期間とする。</w:t>
        <w:br/>
        <w:t>2. 試用期間中の労働条件は本契約と同一とする。</w:t>
        <w:br/>
        <w:t>3. 試用期間中または試用期間満了時、乙の勤務状況・能力・適性等が甲の定める基準に達しないと甲が判断した場合、甲は本採用を拒否することができる。</w:t>
        <w:br/>
        <w:t>4. 採用後14日を経過した場合、本採用拒否は解雇予告（労基法20条）の手続によるものとする。</w:t>
      </w:r>
    </w:p>
    <w:p>
      <w:r>
        <w:rPr>
          <w:rFonts w:ascii="游ゴシック" w:hAnsi="游ゴシック"/>
          <w:b/>
          <w:sz w:val="22"/>
        </w:rPr>
        <w:t>第6条（始業・終業時刻）</w:t>
      </w:r>
    </w:p>
    <w:p>
      <w:r>
        <w:rPr>
          <w:rFonts w:ascii="ＭＳ 明朝" w:hAnsi="ＭＳ 明朝"/>
          <w:b w:val="0"/>
          <w:sz w:val="20"/>
        </w:rPr>
        <w:t>1. 始業時刻　　時　　分、終業時刻　　時　　分とする。</w:t>
        <w:br/>
        <w:t>2. 業務上必要があるときは、甲は始業・終業時刻を繰上げ・繰下げすることができる。</w:t>
        <w:br/>
        <w:t>3. フレックスタイム制・変形労働時間制・裁量労働制を適用する場合は、別途労使協定により定める。</w:t>
      </w:r>
    </w:p>
    <w:p>
      <w:r>
        <w:rPr>
          <w:rFonts w:ascii="游ゴシック" w:hAnsi="游ゴシック"/>
          <w:b/>
          <w:sz w:val="22"/>
        </w:rPr>
        <w:t>第7条（休憩時間）</w:t>
      </w:r>
    </w:p>
    <w:p>
      <w:r>
        <w:rPr>
          <w:rFonts w:ascii="ＭＳ 明朝" w:hAnsi="ＭＳ 明朝"/>
          <w:b w:val="0"/>
          <w:sz w:val="20"/>
        </w:rPr>
        <w:t>1. 休憩時間は　　時　　分から　　時　　分までの　　分間とする（労基法34条準拠：6時間超で45分・8時間超で60分以上）。</w:t>
        <w:br/>
        <w:t>2. 休憩時間は自由に利用することができるが、職場の秩序維持のため甲の指示に従うものとする。</w:t>
      </w:r>
    </w:p>
    <w:p>
      <w:r>
        <w:rPr>
          <w:rFonts w:ascii="游ゴシック" w:hAnsi="游ゴシック"/>
          <w:b/>
          <w:sz w:val="22"/>
        </w:rPr>
        <w:t>第8条（所定労働時間および休日）</w:t>
      </w:r>
    </w:p>
    <w:p>
      <w:r>
        <w:rPr>
          <w:rFonts w:ascii="ＭＳ 明朝" w:hAnsi="ＭＳ 明朝"/>
          <w:b w:val="0"/>
          <w:sz w:val="20"/>
        </w:rPr>
        <w:t>1. 所定労働時間は1日　　時間　　分、週　　時間とする（労基法32条上限：1日8時間・週40時間）。</w:t>
        <w:br/>
        <w:t>2. 休日は次のとおりとする。</w:t>
        <w:br/>
        <w:t xml:space="preserve">  ・毎週　　曜日（または隔週　　曜日）</w:t>
        <w:br/>
        <w:t xml:space="preserve">  ・国民の祝日に関する法律に定める休日</w:t>
        <w:br/>
        <w:t xml:space="preserve">  ・年末年始（　　月　　日〜　　月　　日）</w:t>
        <w:br/>
        <w:t xml:space="preserve">  ・夏季休暇（　　日間）</w:t>
        <w:br/>
        <w:t xml:space="preserve">  ・その他甲が指定する日</w:t>
      </w:r>
    </w:p>
    <w:p>
      <w:r>
        <w:rPr>
          <w:rFonts w:ascii="游ゴシック" w:hAnsi="游ゴシック"/>
          <w:b/>
          <w:sz w:val="22"/>
        </w:rPr>
        <w:t>第9条（時間外・休日・深夜労働）</w:t>
      </w:r>
    </w:p>
    <w:p>
      <w:r>
        <w:rPr>
          <w:rFonts w:ascii="ＭＳ 明朝" w:hAnsi="ＭＳ 明朝"/>
          <w:b w:val="0"/>
          <w:sz w:val="20"/>
        </w:rPr>
        <w:t>1. 甲は、業務上必要があるときは、労使協定（36協定）の範囲内で乙に時間外労働・休日労働を命じることができる。</w:t>
        <w:br/>
        <w:t>2. 時間外労働の上限は、原則月45時間・年360時間とする（労基法36条）。臨時的な特別の事情がある場合は、特別条項付36協定の範囲内（年720時間以内・複数月平均80時間以内・単月100時間未満）で時間外労働を命じることができる。</w:t>
        <w:br/>
        <w:t>3. 割増賃金率は次のとおりとする。</w:t>
        <w:br/>
        <w:t xml:space="preserve">  ・時間外労働（1日8h・週40h超）：125%以上（月60h超部分は150%以上・労基法37条）</w:t>
        <w:br/>
        <w:t xml:space="preserve">  ・休日労働（法定休日）：135%以上</w:t>
        <w:br/>
        <w:t xml:space="preserve">  ・深夜労働（22:00〜翌5:00）：上記＋25%以上</w:t>
      </w:r>
    </w:p>
    <w:p>
      <w:r>
        <w:rPr>
          <w:rFonts w:ascii="游ゴシック" w:hAnsi="游ゴシック"/>
          <w:b/>
          <w:sz w:val="22"/>
        </w:rPr>
        <w:t>第10条（年次有給休暇）</w:t>
      </w:r>
    </w:p>
    <w:p>
      <w:r>
        <w:rPr>
          <w:rFonts w:ascii="ＭＳ 明朝" w:hAnsi="ＭＳ 明朝"/>
          <w:b w:val="0"/>
          <w:sz w:val="20"/>
        </w:rPr>
        <w:t>1. 雇入れ日から6ヶ月継続勤務し、全労働日の8割以上出勤した乙に対し、10日の年次有給休暇を付与する（労基法39条）。以後、勤続年数に応じて法定通り付与する。</w:t>
        <w:br/>
        <w:t>2. 年5日の取得義務（年10日以上付与者対象・労基法39条7項）を遵守する。</w:t>
        <w:br/>
        <w:t>3. 時間単位有給休暇制度を導入する場合は、別途労使協定により定める（年5日以内）。</w:t>
        <w:br/>
        <w:t>4. 計画的付与制度を実施する場合は、別途労使協定により定める。</w:t>
      </w:r>
    </w:p>
    <w:p>
      <w:r>
        <w:rPr>
          <w:rFonts w:ascii="游ゴシック" w:hAnsi="游ゴシック"/>
          <w:b/>
          <w:sz w:val="22"/>
        </w:rPr>
        <w:t>第11条（特別休暇）</w:t>
      </w:r>
    </w:p>
    <w:p>
      <w:r>
        <w:rPr>
          <w:rFonts w:ascii="ＭＳ 明朝" w:hAnsi="ＭＳ 明朝"/>
          <w:b w:val="0"/>
          <w:sz w:val="20"/>
        </w:rPr>
        <w:t>次の事由により休暇を申請する場合、甲は別途定める基準により有給または無給の特別休暇を付与する。</w:t>
        <w:br/>
        <w:t>・慶弔休暇（本人結婚・配偶者出産・親族忌引等）</w:t>
        <w:br/>
        <w:t>・産前産後休暇（労基法65条・産前6週間／産後8週間）</w:t>
        <w:br/>
        <w:t>・育児休業（育児介護休業法・原則1歳まで・最長2歳）</w:t>
        <w:br/>
        <w:t>・介護休業（同法・通算93日）</w:t>
        <w:br/>
        <w:t>・子の看護休暇／介護休暇（同法・年5日）</w:t>
        <w:br/>
        <w:t>・生理休暇（労基法68条）</w:t>
        <w:br/>
        <w:t>・母性健康管理のための休暇（均等法）</w:t>
      </w:r>
    </w:p>
    <w:p>
      <w:r>
        <w:rPr>
          <w:rFonts w:ascii="游ゴシック" w:hAnsi="游ゴシック"/>
          <w:b/>
          <w:sz w:val="22"/>
        </w:rPr>
        <w:t>第12条（休職）</w:t>
      </w:r>
    </w:p>
    <w:p>
      <w:r>
        <w:rPr>
          <w:rFonts w:ascii="ＭＳ 明朝" w:hAnsi="ＭＳ 明朝"/>
          <w:b w:val="0"/>
          <w:sz w:val="20"/>
        </w:rPr>
        <w:t>1. 甲は、乙が次の各号に該当する場合、　　ヶ月以内の休職を命じることができる。</w:t>
        <w:br/>
        <w:t xml:space="preserve">  （1）業務外の傷病により欠勤が連続　　日を超える場合</w:t>
        <w:br/>
        <w:t xml:space="preserve">  （2）自己都合による休職を申請し、甲が承認した場合</w:t>
        <w:br/>
        <w:t xml:space="preserve">  （3）出向・組合専従・公職就任等の場合</w:t>
        <w:br/>
        <w:t xml:space="preserve">  （4）その他甲が休職を必要と認めた場合</w:t>
        <w:br/>
        <w:t>2. 休職期間中の賃金は無給とする（健康保険の傷病手当金は別途請求可能）。</w:t>
        <w:br/>
        <w:t>3. 休職事由消滅後は復職とし、休職期間満了時に復職できない場合は自然退職とする。</w:t>
      </w:r>
    </w:p>
    <w:p>
      <w:r>
        <w:rPr>
          <w:rFonts w:ascii="游ゴシック" w:hAnsi="游ゴシック"/>
          <w:b/>
          <w:sz w:val="22"/>
        </w:rPr>
        <w:t>第13条（基本給）</w:t>
      </w:r>
    </w:p>
    <w:p>
      <w:r>
        <w:rPr>
          <w:rFonts w:ascii="ＭＳ 明朝" w:hAnsi="ＭＳ 明朝"/>
          <w:b w:val="0"/>
          <w:sz w:val="20"/>
        </w:rPr>
        <w:t>1. 基本給は月額　　　　　　円とする。</w:t>
        <w:br/>
        <w:t>2. 月の途中で入社・退職した場合、基本給は日割計算（月所定労働日数で除した日額×実労働日数）により支給する。</w:t>
        <w:br/>
        <w:t>3. 賃金構成・等級・号俸は、甲の賃金規程の定めるところによる。</w:t>
      </w:r>
    </w:p>
    <w:p>
      <w:r>
        <w:rPr>
          <w:rFonts w:ascii="游ゴシック" w:hAnsi="游ゴシック"/>
          <w:b/>
          <w:sz w:val="22"/>
        </w:rPr>
        <w:t>第14条（諸手当）</w:t>
      </w:r>
    </w:p>
    <w:p>
      <w:r>
        <w:rPr>
          <w:rFonts w:ascii="ＭＳ 明朝" w:hAnsi="ＭＳ 明朝"/>
          <w:b w:val="0"/>
          <w:sz w:val="20"/>
        </w:rPr>
        <w:t>甲は、乙に対し次の手当を支給する。詳細は甲の賃金規程による。</w:t>
        <w:br/>
        <w:t>・通勤手当：実費（最も経済的な経路・上限月　　　円）</w:t>
        <w:br/>
        <w:t>・役職手当：　　　円〜　　　円（役職に応じて）</w:t>
        <w:br/>
        <w:t>・住宅手当：　　　円（持家／賃貸／世帯主区分による）</w:t>
        <w:br/>
        <w:t>・家族手当：配偶者　　円・子1人につき　　円</w:t>
        <w:br/>
        <w:t>・資格手当：会社指定資格保有者に支給</w:t>
        <w:br/>
        <w:t>・固定残業手当：月　　時間相当分　　　円（規定時間超過分は別途支給）</w:t>
      </w:r>
    </w:p>
    <w:p>
      <w:r>
        <w:rPr>
          <w:rFonts w:ascii="游ゴシック" w:hAnsi="游ゴシック"/>
          <w:b/>
          <w:sz w:val="22"/>
        </w:rPr>
        <w:t>第15条（通勤費）</w:t>
      </w:r>
    </w:p>
    <w:p>
      <w:r>
        <w:rPr>
          <w:rFonts w:ascii="ＭＳ 明朝" w:hAnsi="ＭＳ 明朝"/>
          <w:b w:val="0"/>
          <w:sz w:val="20"/>
        </w:rPr>
        <w:t>1. 通勤費は、最も経済的かつ合理的な経路の実費を支給する（上限あり）。</w:t>
        <w:br/>
        <w:t>2. 自家用車通勤の場合は、別途定める単価により支給する。</w:t>
        <w:br/>
        <w:t>3. 引越等により通勤経路に変更が生じた場合、速やかに甲に届け出ること。</w:t>
      </w:r>
    </w:p>
    <w:p>
      <w:r>
        <w:rPr>
          <w:rFonts w:ascii="游ゴシック" w:hAnsi="游ゴシック"/>
          <w:b/>
          <w:sz w:val="22"/>
        </w:rPr>
        <w:t>第16条（賞与）</w:t>
      </w:r>
    </w:p>
    <w:p>
      <w:r>
        <w:rPr>
          <w:rFonts w:ascii="ＭＳ 明朝" w:hAnsi="ＭＳ 明朝"/>
          <w:b w:val="0"/>
          <w:sz w:val="20"/>
        </w:rPr>
        <w:t>1. 甲は、毎年　　月および　　月に賞与を支給する。</w:t>
        <w:br/>
        <w:t>2. 支給額は、会社の業績および乙の評価により決定する。会社業績不振の場合は減額または不支給とすることがある。</w:t>
        <w:br/>
        <w:t>3. 算定対象期間中に在籍し、かつ支給日に在籍する者に支給する。</w:t>
      </w:r>
    </w:p>
    <w:p>
      <w:r>
        <w:rPr>
          <w:rFonts w:ascii="游ゴシック" w:hAnsi="游ゴシック"/>
          <w:b/>
          <w:sz w:val="22"/>
        </w:rPr>
        <w:t>第17条（退職金）</w:t>
      </w:r>
    </w:p>
    <w:p>
      <w:r>
        <w:rPr>
          <w:rFonts w:ascii="ＭＳ 明朝" w:hAnsi="ＭＳ 明朝"/>
          <w:b w:val="0"/>
          <w:sz w:val="20"/>
        </w:rPr>
        <w:t>1. 勤続　　年以上の乙が退職する場合、退職金を支給する。</w:t>
        <w:br/>
        <w:t>2. 退職金の算定方法、支給額、支払時期は、甲の退職金規程による。</w:t>
        <w:br/>
        <w:t>3. 懲戒解雇の場合は、退職金の全部または一部を支給しないことがある。</w:t>
      </w:r>
    </w:p>
    <w:p>
      <w:r>
        <w:rPr>
          <w:rFonts w:ascii="游ゴシック" w:hAnsi="游ゴシック"/>
          <w:b/>
          <w:sz w:val="22"/>
        </w:rPr>
        <w:t>第18条（賃金支払方法）</w:t>
      </w:r>
    </w:p>
    <w:p>
      <w:r>
        <w:rPr>
          <w:rFonts w:ascii="ＭＳ 明朝" w:hAnsi="ＭＳ 明朝"/>
          <w:b w:val="0"/>
          <w:sz w:val="20"/>
        </w:rPr>
        <w:t>1. 賃金は、毎月　　日に締め切り、翌月　　日（金融機関休業日の場合は前営業日）に支払う。</w:t>
        <w:br/>
        <w:t>2. 支払方法は、乙の同意により乙名義の銀行口座への振込とする。</w:t>
        <w:br/>
        <w:t>3. 法令に基づく所得税・住民税・社会保険料・雇用保険料、その他労使協定により定めた控除項目を控除して支給する。</w:t>
      </w:r>
    </w:p>
    <w:p>
      <w:r>
        <w:rPr>
          <w:rFonts w:ascii="游ゴシック" w:hAnsi="游ゴシック"/>
          <w:b/>
          <w:sz w:val="22"/>
        </w:rPr>
        <w:t>第19条（職場規律）</w:t>
      </w:r>
    </w:p>
    <w:p>
      <w:r>
        <w:rPr>
          <w:rFonts w:ascii="ＭＳ 明朝" w:hAnsi="ＭＳ 明朝"/>
          <w:b w:val="0"/>
          <w:sz w:val="20"/>
        </w:rPr>
        <w:t>乙は、甲の就業規則、業務命令、職場規律を遵守し、誠実に職務を遂行する。</w:t>
      </w:r>
    </w:p>
    <w:p>
      <w:r>
        <w:rPr>
          <w:rFonts w:ascii="游ゴシック" w:hAnsi="游ゴシック"/>
          <w:b/>
          <w:sz w:val="22"/>
        </w:rPr>
        <w:t>第20条（秘密保持義務）</w:t>
      </w:r>
    </w:p>
    <w:p>
      <w:r>
        <w:rPr>
          <w:rFonts w:ascii="ＭＳ 明朝" w:hAnsi="ＭＳ 明朝"/>
          <w:b w:val="0"/>
          <w:sz w:val="20"/>
        </w:rPr>
        <w:t>1. 乙は、在職中および退職後において、業務上知り得た甲の営業秘密、顧客情報、個人情報、技術情報、ノウハウ、その他甲が秘密として指定した情報を、甲の事前の書面による承諾なく第三者に開示・漏洩しない。</w:t>
        <w:br/>
        <w:t>2. 別途「秘密保持誓約書」に署名捺印するものとする。</w:t>
        <w:br/>
        <w:t>3. 不正競争防止法第2条第1項第7号（営業秘密侵害）に抵触する行為は、刑事罰（10年以下の懲役・2,000万円以下の罰金）の対象となる。</w:t>
      </w:r>
    </w:p>
    <w:p>
      <w:r>
        <w:rPr>
          <w:rFonts w:ascii="游ゴシック" w:hAnsi="游ゴシック"/>
          <w:b/>
          <w:sz w:val="22"/>
        </w:rPr>
        <w:t>第21条（競業避止義務）</w:t>
      </w:r>
    </w:p>
    <w:p>
      <w:r>
        <w:rPr>
          <w:rFonts w:ascii="ＭＳ 明朝" w:hAnsi="ＭＳ 明朝"/>
          <w:b w:val="0"/>
          <w:sz w:val="20"/>
        </w:rPr>
        <w:t>1. 乙は、在職中、甲の事前の書面による承諾なく、甲と競合する事業を自ら営み、または甲と競合する他社の役員・従業員となってはならない。</w:t>
        <w:br/>
        <w:t>2. 乙は、退職後　　年間（　　地域内・○○業務に限り）、甲と競合する事業を自ら営み、または甲と競合する他社に就業しないものとする。</w:t>
        <w:br/>
        <w:t>3. 競業避止義務の対価として、退職金に　　%加算する／別途　　円を支払う。</w:t>
        <w:br/>
        <w:t>※ 競業避止特約は職業選択の自由（憲法22条）との関係で、期間・地域・職種・代償措置の合理性が必要（最高裁判例）。</w:t>
      </w:r>
    </w:p>
    <w:p>
      <w:r>
        <w:rPr>
          <w:rFonts w:ascii="游ゴシック" w:hAnsi="游ゴシック"/>
          <w:b/>
          <w:sz w:val="22"/>
        </w:rPr>
        <w:t>第22条（兼業・副業）</w:t>
      </w:r>
    </w:p>
    <w:p>
      <w:r>
        <w:rPr>
          <w:rFonts w:ascii="ＭＳ 明朝" w:hAnsi="ＭＳ 明朝"/>
          <w:b w:val="0"/>
          <w:sz w:val="20"/>
        </w:rPr>
        <w:t>1. 乙は、甲の事前の書面による承認なく、他の会社の役員・従業員として就業し、または事業を営んではならない。</w:t>
        <w:br/>
        <w:t>2. 甲は、次の場合を除き、原則として副業・兼業を許可する（厚労省「副業・兼業の促進に関するガイドライン」準拠）。</w:t>
        <w:br/>
        <w:t xml:space="preserve">  （1）労務提供上の支障が生じる場合</w:t>
        <w:br/>
        <w:t xml:space="preserve">  （2）営業秘密が漏洩する場合</w:t>
        <w:br/>
        <w:t xml:space="preserve">  （3）会社の名誉・信用を損なう場合</w:t>
        <w:br/>
        <w:t xml:space="preserve">  （4）競業により会社の利益を害する場合</w:t>
      </w:r>
    </w:p>
    <w:p>
      <w:r>
        <w:rPr>
          <w:rFonts w:ascii="游ゴシック" w:hAnsi="游ゴシック"/>
          <w:b/>
          <w:sz w:val="22"/>
        </w:rPr>
        <w:t>第23条（自己都合退職）</w:t>
      </w:r>
    </w:p>
    <w:p>
      <w:r>
        <w:rPr>
          <w:rFonts w:ascii="ＭＳ 明朝" w:hAnsi="ＭＳ 明朝"/>
          <w:b w:val="0"/>
          <w:sz w:val="20"/>
        </w:rPr>
        <w:t>1. 乙が自己都合により退職する場合、退職希望日の少なくとも　　日前（民法627条原則：2週間前）までに退職届を甲に提出しなければならない。</w:t>
        <w:br/>
        <w:t>2. 引継ぎは甲の指示に従い誠実に行い、引継ぎ完了をもって退職を認める。</w:t>
        <w:br/>
        <w:t>3. 退職時、貸与物（社員証・PC・名刺・制服・健康保険証等）を全て返還し、業務上のデータを甲に引き継ぐものとする。</w:t>
      </w:r>
    </w:p>
    <w:p>
      <w:r>
        <w:rPr>
          <w:rFonts w:ascii="游ゴシック" w:hAnsi="游ゴシック"/>
          <w:b/>
          <w:sz w:val="22"/>
        </w:rPr>
        <w:t>第24条（会社都合退職・整理解雇）</w:t>
      </w:r>
    </w:p>
    <w:p>
      <w:r>
        <w:rPr>
          <w:rFonts w:ascii="ＭＳ 明朝" w:hAnsi="ＭＳ 明朝"/>
          <w:b w:val="0"/>
          <w:sz w:val="20"/>
        </w:rPr>
        <w:t>甲は、事業の縮小・廃止、その他経営上やむを得ない事由がある場合、整理解雇4要件（人員削減の必要性／解雇回避努力義務／被解雇者選定の合理性／手続の妥当性）を満たした上で、解雇を行うことができる。</w:t>
      </w:r>
    </w:p>
    <w:p>
      <w:r>
        <w:rPr>
          <w:rFonts w:ascii="游ゴシック" w:hAnsi="游ゴシック"/>
          <w:b/>
          <w:sz w:val="22"/>
        </w:rPr>
        <w:t>第25条（普通解雇・懲戒解雇）</w:t>
      </w:r>
    </w:p>
    <w:p>
      <w:r>
        <w:rPr>
          <w:rFonts w:ascii="ＭＳ 明朝" w:hAnsi="ＭＳ 明朝"/>
          <w:b w:val="0"/>
          <w:sz w:val="20"/>
        </w:rPr>
        <w:t>甲は、乙が次の各号のいずれかに該当する場合、解雇することができる。</w:t>
        <w:br/>
        <w:t>【普通解雇事由】</w:t>
        <w:br/>
        <w:t>（1）勤務成績が著しく不良で改善の見込みがない場合</w:t>
        <w:br/>
        <w:t>（2）心身の故障により業務に堪えない場合</w:t>
        <w:br/>
        <w:t>（3）勤務態度・協調性・適性に重大な問題がある場合</w:t>
        <w:br/>
        <w:t>【懲戒解雇事由】</w:t>
        <w:br/>
        <w:t>（4）正当な理由なく無断欠勤が　　日以上に及んだ場合</w:t>
        <w:br/>
        <w:t>（5）会社の業務上重要な秘密を漏洩した場合</w:t>
        <w:br/>
        <w:t>（6）刑事事件を引き起こし会社の信用を著しく毀損した場合</w:t>
        <w:br/>
        <w:t>（7）経歴詐称、その他重大な背信行為があった場合</w:t>
        <w:br/>
        <w:t>（8）その他就業規則に定める解雇事由に該当する場合</w:t>
        <w:br/>
        <w:t>解雇に際しては労働契約法16条（解雇権濫用法理）を遵守する。</w:t>
      </w:r>
    </w:p>
    <w:p>
      <w:r>
        <w:rPr>
          <w:rFonts w:ascii="游ゴシック" w:hAnsi="游ゴシック"/>
          <w:b/>
          <w:sz w:val="22"/>
        </w:rPr>
        <w:t>第26条（退職金の支払）</w:t>
      </w:r>
    </w:p>
    <w:p>
      <w:r>
        <w:rPr>
          <w:rFonts w:ascii="ＭＳ 明朝" w:hAnsi="ＭＳ 明朝"/>
          <w:b w:val="0"/>
          <w:sz w:val="20"/>
        </w:rPr>
        <w:t>退職金は、退職日（会社都合解雇の場合は解雇日）から　　日以内に乙指定の銀行口座に振り込む。</w:t>
      </w:r>
    </w:p>
    <w:p>
      <w:r>
        <w:rPr>
          <w:rFonts w:ascii="游ゴシック" w:hAnsi="游ゴシック"/>
          <w:b/>
          <w:sz w:val="22"/>
        </w:rPr>
        <w:t>第27条（協議事項）</w:t>
      </w:r>
    </w:p>
    <w:p>
      <w:r>
        <w:rPr>
          <w:rFonts w:ascii="ＭＳ 明朝" w:hAnsi="ＭＳ 明朝"/>
          <w:b w:val="0"/>
          <w:sz w:val="20"/>
        </w:rPr>
        <w:t>本契約に定めなき事項、または本契約の解釈について疑義が生じた事項については、甲乙誠実に協議の上、解決するものとする。</w:t>
      </w:r>
    </w:p>
    <w:p>
      <w:r>
        <w:rPr>
          <w:rFonts w:ascii="游ゴシック" w:hAnsi="游ゴシック"/>
          <w:b/>
          <w:sz w:val="22"/>
        </w:rPr>
        <w:t>第28条（合意管轄）</w:t>
      </w:r>
    </w:p>
    <w:p>
      <w:r>
        <w:rPr>
          <w:rFonts w:ascii="ＭＳ 明朝" w:hAnsi="ＭＳ 明朝"/>
          <w:b w:val="0"/>
          <w:sz w:val="20"/>
        </w:rPr>
        <w:t>本契約に関する紛争は、甲の本店所在地を管轄する地方裁判所を第一審の専属的合意管轄裁判所とする。</w:t>
      </w:r>
    </w:p>
    <w:p>
      <w:r>
        <w:rPr>
          <w:rFonts w:ascii="游ゴシック" w:hAnsi="游ゴシック"/>
          <w:b/>
          <w:sz w:val="22"/>
        </w:rPr>
        <w:t>第29条（契約変更）</w:t>
      </w:r>
    </w:p>
    <w:p>
      <w:r>
        <w:rPr>
          <w:rFonts w:ascii="ＭＳ 明朝" w:hAnsi="ＭＳ 明朝"/>
          <w:b w:val="0"/>
          <w:sz w:val="20"/>
        </w:rPr>
        <w:t>1. 本契約の内容は、法令の改正、社会情勢の変化、会社業績、合理的な事由により、甲が変更することができる。</w:t>
        <w:br/>
        <w:t>2. 変更にあたっては労働契約法8条〜10条の手続（労働者の同意または就業規則変更による合理的な変更）を遵守する。</w:t>
      </w:r>
    </w:p>
    <w:p>
      <w:r>
        <w:rPr>
          <w:rFonts w:ascii="游ゴシック" w:hAnsi="游ゴシック"/>
          <w:b/>
          <w:sz w:val="22"/>
        </w:rPr>
        <w:t>第30条（反社会的勢力排除）</w:t>
      </w:r>
    </w:p>
    <w:p>
      <w:r>
        <w:rPr>
          <w:rFonts w:ascii="ＭＳ 明朝" w:hAnsi="ＭＳ 明朝"/>
          <w:b w:val="0"/>
          <w:sz w:val="20"/>
        </w:rPr>
        <w:t>1. 甲および乙は、自らおよびその役員・従業員が、暴力団、暴力団員、暴力団準構成員、暴力団関係企業、総会屋、社会運動標榜ゴロ、特殊知能暴力集団、その他これらに準ずる者（以下「反社会的勢力」という）に該当しないことを表明保証する。</w:t>
        <w:br/>
        <w:t>2. 一方が反社会的勢力に該当することが判明した場合、相手方は何らの催告なく本契約を解除することができ、これにより生じた損害の賠償を請求することができる。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【甲（使用者）】</w:t>
        <w:br/>
        <w:t xml:space="preserve">会社名：　　　　　　　　　　　　　　</w:t>
        <w:br/>
        <w:t xml:space="preserve">所在地：　　　　　　　　　　　　　　</w:t>
        <w:br/>
        <w:t>代表者：　　　　　　　　　　　　　㊞</w:t>
      </w:r>
    </w:p>
    <w:p/>
    <w:p>
      <w:r>
        <w:rPr>
          <w:rFonts w:ascii="ＭＳ 明朝" w:hAnsi="ＭＳ 明朝"/>
          <w:b w:val="0"/>
          <w:sz w:val="22"/>
        </w:rPr>
        <w:t>【乙（労働者）】</w:t>
        <w:br/>
        <w:t xml:space="preserve">住　所：　　　　　　　　　　　　　　</w:t>
        <w:br/>
        <w:t>氏　名：　　　　　　　　　　　　　㊞</w:t>
      </w:r>
    </w:p>
    <w:p/>
    <w:p>
      <w:r>
        <w:rPr>
          <w:rFonts w:ascii="ＭＳ 明朝" w:hAnsi="ＭＳ 明朝"/>
          <w:b w:val="0"/>
          <w:color w:val="707070"/>
          <w:sz w:val="18"/>
        </w:rPr>
        <w:t>※ 本契約書は労働基準法、労働契約法、男女雇用機会均等法、育児介護休業法、高年齢者雇用安定法、その他労働関係法令に準拠して作成されています。</w:t>
      </w:r>
    </w:p>
    <w:p>
      <w:r>
        <w:rPr>
          <w:rFonts w:ascii="ＭＳ 明朝" w:hAnsi="ＭＳ 明朝"/>
          <w:b w:val="0"/>
          <w:color w:val="707070"/>
          <w:sz w:val="18"/>
        </w:rPr>
        <w:t>※ 試用期間・固定残業代・競業避止義務の規定は、最高裁判例（三菱樹脂事件、医療法人社団康心会事件、奈良地裁・フォセコ・ジャパン事件等）を考慮した実用設計です。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