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事業計画書（記入例・小売）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作成日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2026年10月1日（木）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計画番号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2026-003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サンプル雑貨店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代表者名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高橋　美咲　㊞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住所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東京都国分寺市本町二丁目3番4号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電話番号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042-XXX-XXXX</w:t>
            </w:r>
          </w:p>
        </w:tc>
      </w:tr>
    </w:tbl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04"/>
        <w:gridCol w:w="3628"/>
        <w:gridCol w:w="1304"/>
        <w:gridCol w:w="3628"/>
      </w:tblGrid>
      <w:tr>
        <w:trPr>
          <w:cantSplit/>
          <w:trHeight w:val="482" w:hRule="atLeast"/>
        </w:trPr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業種・事業形態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□ 法人（株式会社 / 合同会社 / 他）　■ 個人事業主（小売業）</w:t>
            </w:r>
          </w:p>
        </w:tc>
        <w:tc>
          <w:tcPr>
            <w:tcW w:type="dxa" w:w="1304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資本金</w:t>
            </w:r>
          </w:p>
        </w:tc>
        <w:tc>
          <w:tcPr>
            <w:tcW w:type="dxa" w:w="3628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該当なし（個人事業主）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事業概要（ビジネスモデル・提供価値）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510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事業名・ブランド名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「SAMPLE Zakka」国産の日用雑貨と食器を扱う小さな雑貨店（実店舗＋ネット販売）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794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提供する商品・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サービス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国産メーカー・作り手の日用雑貨・食器・キッチン用品（客単価の中心は1,500〜3,000円）。商品点数は約900点。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実店舗（12坪）とネットショップの2本立て。ギフト包装と名入れ（有料）に対応。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ターゲット顧客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（誰に・何を・なぜ）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主要ターゲット: 駅の周辺に住む30〜50代の女性（自宅用・ギフト用）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副次ターゲット: 店頭で見た商品を再注文する遠方のネット購入客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来店動機: 「国産で長く使える日用品を、手に取って選べる店が近くにない」という課題の解決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競合との差別化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（強み・独自性）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① 国産で作り手が分かる商品に絞る（全商品に産地と作り手を明記）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② 店頭で試して、ネットで再注文できる（同じ商品番号で在庫を共通管理）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③ ギフト包装・名入れを当日仕上げで対応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ビジネスモデル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（収益の仕組み）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店頭: 客単価2,000円 × 1日30人 × 年300日 ＝ 18,000,000円（1年目）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ネット販売: 月250,000円 × 12か月 ＝ 3,000,000円（1年目）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売上目標: 1年目21,000,000円／2年目25,200,000円（店頭34人・ネット月400,000円）／3年目29,880,000円（客単価2,100円・店頭36人・ネット月600,000円）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市場分析・競合分析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市場規模・成長性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（数値・出典）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商圏調査（自社・2026年9月の平日2日間・各3時間、店の予定地の前で目視カウント）: 1時間あたりの通行量は平均約120人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営業8時間で約960人。入店率3.1%で1日の入店は約30人（出典: 自社の商圏調査・開業前に実測した値）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駅から徒歩10分圏に同じ種類の雑貨店は2店。ネット販売の1年目は店頭売上の約17%と控えめに置く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106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主要競合（3社以上）</w:t>
            </w:r>
          </w:p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・特徴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A店（駅前の大型雑貨チェーン）: 品揃えは広いが輸入品が中心で、価格帯は低い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B店（商店街の食器専門店）: 品質は高いが、ネット販売をしていない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C店（ネット専業の雑貨店）: 価格は安いが、実物を見られず、ギフト包装が簡易（シェアは各店とも公表なし）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794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自社のポジション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「A店より国産で作り手が分かる、B店よりネットで再注文できる、C店より実物を見て選べる」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価格帯はA店より高く、B店と同程度（客単価2,000円）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7313"/>
      </w:tblGrid>
      <w:tr>
        <w:trPr>
          <w:cantSplit/>
          <w:trHeight w:val="1417" w:hRule="atLeast"/>
        </w:trPr>
        <w:tc>
          <w:tcPr>
            <w:tcW w:type="dxa" w:w="2551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SWOT分析</w:t>
            </w:r>
          </w:p>
        </w:tc>
        <w:tc>
          <w:tcPr>
            <w:tcW w:type="dxa" w:w="7313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【強み】商品の選定と産地の説明・店頭とネットの在庫共通管理・ギフト対応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【弱み】開店直後で認知がない・1人運営で営業時間が限られる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【機会】国産・作り手が分かる商品への関心・駅周辺の住宅の増加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【脅威】大型チェーンの国産コーナーの拡大・仕入価格の上昇</w:t>
            </w:r>
          </w:p>
        </w:tc>
      </w:tr>
    </w:tbl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収支計画サマリー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81"/>
        <w:gridCol w:w="1871"/>
        <w:gridCol w:w="1871"/>
        <w:gridCol w:w="1871"/>
        <w:gridCol w:w="1871"/>
      </w:tblGrid>
      <w:tr>
        <w:trPr>
          <w:cantSplit/>
          <w:trHeight w:val="425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項目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1年目（年間）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2年目（年間）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3年目（年間）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備考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売上高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¥21,000,000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¥25,200,000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¥29,880,000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店頭＋ネット販売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売上原価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¥11,550,000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¥13,860,000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¥16,434,000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原価率55%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売上総利益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¥9,450,000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¥11,340,000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¥13,446,000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売上高−売上原価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販管費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¥6,800,000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¥7,600,000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¥8,500,000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家賃・給与・光熱・広告等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営業利益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¥2,650,000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¥3,740,000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¥4,946,000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3年目の営業利益率16.6%</w:t>
            </w:r>
          </w:p>
        </w:tc>
      </w:tr>
      <w:tr>
        <w:trPr>
          <w:cantSplit/>
          <w:trHeight w:val="482" w:hRule="atLeast"/>
        </w:trPr>
        <w:tc>
          <w:tcPr>
            <w:tcW w:type="dxa" w:w="238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累積利益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¥2,650,000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¥6,390,000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¥11,336,000</w:t>
            </w:r>
          </w:p>
        </w:tc>
        <w:tc>
          <w:tcPr>
            <w:tcW w:type="dxa" w:w="1871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righ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融資返済原資として確保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4. 資金計画（創業時）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466"/>
        <w:gridCol w:w="2466"/>
        <w:gridCol w:w="2466"/>
        <w:gridCol w:w="2466"/>
      </w:tblGrid>
      <w:tr>
        <w:trPr>
          <w:cantSplit/>
          <w:trHeight w:val="425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資金の使い道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資金の調達方法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金額（¥）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内装・什器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¥1,800,000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自己資金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¥2,200,000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初期仕入（在庫）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¥2,500,000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日本政策金融公庫（新規開業・スタートアップ支援資金）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¥5,000,000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保証金・EC構築・開業広告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¥900,000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その他（補助金・助成金）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¥0</w:t>
            </w:r>
          </w:p>
        </w:tc>
      </w:tr>
      <w:tr>
        <w:trPr>
          <w:cantSplit/>
          <w:trHeight w:val="482" w:hRule="atLeast"/>
        </w:trPr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運転資金（3か月分）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¥2,000,000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合計</w:t>
            </w:r>
          </w:p>
        </w:tc>
        <w:tc>
          <w:tcPr>
            <w:tcW w:type="dxa" w:w="2466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¥7,200,000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5. 返済計画（借入金がある場合）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cantSplit/>
          <w:trHeight w:val="425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借入先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借入金額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借入期間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年利（概算）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shd w:val="clear" w:color="auto" w:fill="1B3A5C"/>
            <w:vAlign w:val="center"/>
            <w:tcBorders>
              <w:top w:val="single" w:sz="10" w:space="0" w:color="1B3A5C"/>
              <w:bottom w:val="single" w:sz="3" w:space="0" w:color="B9C4CF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  <w:jc w:val="center"/>
            </w:pPr>
            <w:r>
              <w:rPr>
                <w:rFonts w:ascii="Yu Gothic" w:hAnsi="Yu Gothic" w:eastAsia="Yu Gothic"/>
                <w:b/>
                <w:i w:val="0"/>
                <w:color w:val="FFFFFF"/>
                <w:sz w:val="18"/>
              </w:rPr>
              <w:t>月返済額（概算）</w:t>
            </w:r>
          </w:p>
        </w:tc>
      </w:tr>
      <w:tr>
        <w:trPr>
          <w:cantSplit/>
          <w:trHeight w:val="482" w:hRule="atLeast"/>
        </w:trPr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日本政策金融公庫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¥5,000,000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10年（120ヶ月）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約2.5%（目安）</w:t>
            </w:r>
          </w:p>
        </w:tc>
        <w:tc>
          <w:tcPr>
            <w:tcW w:type="dxa" w:w="1973"/>
            <w:tcMar>
              <w:top w:w="68" w:type="dxa"/>
              <w:bottom w:w="68" w:type="dxa"/>
              <w:left w:w="113" w:type="dxa"/>
              <w:right w:w="113" w:type="dxa"/>
            </w:tcMar>
            <w:vAlign w:val="center"/>
            <w:tcBorders>
              <w:top w:val="nil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9"/>
              </w:rPr>
              <w:t>約¥47,100</w:t>
            </w:r>
          </w:p>
        </w:tc>
      </w:tr>
    </w:tbl>
    <w:p>
      <w:pPr>
        <w:spacing w:before="0" w:after="0" w:line="113" w:lineRule="exact"/>
      </w:pPr>
    </w:p>
    <w:p>
      <w:pPr>
        <w:spacing w:before="0" w:after="0" w:line="113" w:lineRule="exact"/>
      </w:pP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6. 特記事項・添付書類</w:t>
      </w:r>
    </w:p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1417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特記事項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・代表は雑貨店・食器店での販売経験8年（うち店長3年）。仕入先5社から取引の内諾を得ている。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・1年目の販管費6,800,000円＝家賃2,400,000円＋パート給与1,800,000円＋水道光熱・通信700,000円＋広告・ネット手数料900,000円＋減価償却400,000円＋保険・その他600,000円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・事業主の生活費は月15万円（年180万円）と見込む。1年目の営業利益2,650,000円から、年間返済額（約57万円）と生活費を引いても約28万円が残る</w:t>
            </w:r>
          </w:p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・小規模事業者持続化補助金は申請予定（採択されても資金計画には入れていない）</w:t>
            </w:r>
          </w:p>
        </w:tc>
      </w:tr>
    </w:tbl>
    <w:tbl>
      <w:tblPr>
        <w:tblW w:type="dxa" w:w="9865"/>
        <w:tblInd w:w="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84"/>
        <w:gridCol w:w="7880"/>
      </w:tblGrid>
      <w:tr>
        <w:trPr>
          <w:cantSplit/>
          <w:trHeight w:val="510" w:hRule="atLeast"/>
        </w:trPr>
        <w:tc>
          <w:tcPr>
            <w:tcW w:type="dxa" w:w="1984"/>
            <w:tcMar>
              <w:top w:w="85" w:type="dxa"/>
              <w:bottom w:w="85" w:type="dxa"/>
              <w:left w:w="142" w:type="dxa"/>
              <w:right w:w="142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 w:line="24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添付書類</w:t>
            </w:r>
          </w:p>
        </w:tc>
        <w:tc>
          <w:tcPr>
            <w:tcW w:type="dxa" w:w="7880"/>
            <w:tcMar>
              <w:top w:w="85" w:type="dxa"/>
              <w:bottom w:w="85" w:type="dxa"/>
              <w:left w:w="142" w:type="dxa"/>
              <w:right w:w="142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 w:line="260" w:lineRule="exact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8"/>
              </w:rPr>
              <w:t>☑ 商圏調査の記録　☑ 仕入先の見積書（2社分）　☑ 店舗の賃貸借契約書（案）　☑ 職務経歴書</w:t>
            </w:r>
          </w:p>
        </w:tc>
      </w:tr>
    </w:tbl>
    <w:p>
      <w:pPr>
        <w:spacing w:before="0" w:after="0" w:line="113" w:lineRule="exact"/>
      </w:pPr>
    </w:p>
    <w:p>
      <w:pPr>
        <w:spacing w:before="80" w:after="0"/>
        <w:jc w:val="righ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本書は記入例です。金利・融資限度額等は日本政策金融公庫公式サイト（jfc.go.jp）で最新情報をご確認ください。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