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事 故 示 談 書（完全版・3パターン）</w:t>
      </w:r>
    </w:p>
    <w:p/>
    <w:p>
      <w:r>
        <w:rPr>
          <w:rFonts w:ascii="ＭＳ 明朝" w:hAnsi="ＭＳ 明朝"/>
          <w:b w:val="0"/>
          <w:sz w:val="20"/>
        </w:rPr>
        <w:t>本書は、事故類型に応じた3パターンの示談書テンプレートです。各パターン10条構成・計30条で、後日蒸し返しを防ぐ清算条項・後遺障害留保条項・公正証書化条項を含む実用完全版です。</w:t>
      </w:r>
    </w:p>
    <w:p>
      <w:r>
        <w:rPr>
          <w:rFonts w:ascii="ＭＳ 明朝" w:hAnsi="ＭＳ 明朝"/>
          <w:b w:val="0"/>
          <w:sz w:val="20"/>
        </w:rPr>
        <w:t>【1】交通事故示談書（人身・後遺障害対応）　【2】交通事故示談書（物損のみ）　【3】交通事故以外の事故示談書</w:t>
      </w:r>
    </w:p>
    <w:p>
      <w:r>
        <w:rPr>
          <w:rFonts w:ascii="ＭＳ 明朝" w:hAnsi="ＭＳ 明朝"/>
          <w:b w:val="0"/>
          <w:sz w:val="20"/>
        </w:rPr>
        <w:t>重要：示談成立後に後遺障害が判明する可能性がある場合、必ず後遺障害留保条項を残してください。高額または分割払いの場合は、強制執行可能性を高めるため執行認諾文言付公正証書化を推奨します。</w:t>
      </w:r>
    </w:p>
    <w:p>
      <w:r>
        <w:br w:type="page"/>
      </w:r>
    </w:p>
    <w:p>
      <w:pPr>
        <w:jc w:val="center"/>
      </w:pPr>
      <w:r>
        <w:rPr>
          <w:rFonts w:ascii="游ゴシック" w:hAnsi="游ゴシック"/>
          <w:b/>
          <w:sz w:val="36"/>
        </w:rPr>
        <w:t>【パターン1】交通事故示談書（人身事故・後遺障害対応）</w:t>
      </w:r>
    </w:p>
    <w:p>
      <w:pPr>
        <w:jc w:val="right"/>
      </w:pPr>
      <w:r>
        <w:rPr>
          <w:rFonts w:ascii="ＭＳ 明朝" w:hAnsi="ＭＳ 明朝"/>
          <w:b w:val="0"/>
          <w:sz w:val="22"/>
        </w:rPr>
        <w:t>令和　年　月　日</w:t>
      </w:r>
    </w:p>
    <w:p/>
    <w:p>
      <w:r>
        <w:rPr>
          <w:rFonts w:ascii="ＭＳ 明朝" w:hAnsi="ＭＳ 明朝"/>
          <w:b w:val="0"/>
          <w:sz w:val="22"/>
        </w:rPr>
        <w:t>甲（被害者）○○○○と乙（加害者）○○○○および丙（乙の任意保険会社○○損害保険株式会社）は、下記交通事故（以下「本件事故」という）に関し、下記のとおり示談する。</w:t>
      </w:r>
    </w:p>
    <w:p/>
    <w:p>
      <w:r>
        <w:rPr>
          <w:rFonts w:ascii="游ゴシック" w:hAnsi="游ゴシック"/>
          <w:b/>
          <w:sz w:val="22"/>
        </w:rPr>
        <w:t>第1条（事故の特定）</w:t>
      </w:r>
    </w:p>
    <w:p>
      <w:r>
        <w:rPr>
          <w:rFonts w:ascii="ＭＳ 明朝" w:hAnsi="ＭＳ 明朝"/>
          <w:b w:val="0"/>
          <w:sz w:val="20"/>
        </w:rPr>
        <w:t>1. 発生日時：令和　年　月　日　　時　　分頃</w:t>
        <w:br/>
        <w:t>2. 発生場所：　　県　　市　　町　　番地先　　道路上</w:t>
        <w:br/>
        <w:t>3. 事故態様：（追突・出会い頭・右直・歩行者轢過 等を具体的に）</w:t>
        <w:br/>
        <w:t>4. 当事者車両：甲（車種・登録番号　　　　　　）／乙（車種・登録番号　　　　　　）</w:t>
        <w:br/>
        <w:t>5. 警察届出：　　警察署受理（事故番号　　　　　）</w:t>
        <w:br/>
        <w:t xml:space="preserve">6. 損保届出：丙の事故受付番号　　　　　　　</w:t>
      </w:r>
    </w:p>
    <w:p>
      <w:r>
        <w:rPr>
          <w:rFonts w:ascii="游ゴシック" w:hAnsi="游ゴシック"/>
          <w:b/>
          <w:sz w:val="22"/>
        </w:rPr>
        <w:t>第2条（過失割合）</w:t>
      </w:r>
    </w:p>
    <w:p>
      <w:r>
        <w:rPr>
          <w:rFonts w:ascii="ＭＳ 明朝" w:hAnsi="ＭＳ 明朝"/>
          <w:b w:val="0"/>
          <w:sz w:val="20"/>
        </w:rPr>
        <w:t>1. 本件事故の過失割合は、甲　　%／乙　　%とする。</w:t>
        <w:br/>
        <w:t>2. 上記過失割合は、基本過失割合（東京地裁民事交通訴訟研究会編「民事交通訴訟における過失相殺率の認定基準」別冊判例タイムズ）に基づき、修正要素を考慮した合意割合である。</w:t>
      </w:r>
    </w:p>
    <w:p>
      <w:r>
        <w:rPr>
          <w:rFonts w:ascii="游ゴシック" w:hAnsi="游ゴシック"/>
          <w:b/>
          <w:sz w:val="22"/>
        </w:rPr>
        <w:t>第3条（人身損害の内訳と示談金額）</w:t>
      </w:r>
    </w:p>
    <w:p>
      <w:r>
        <w:rPr>
          <w:rFonts w:ascii="ＭＳ 明朝" w:hAnsi="ＭＳ 明朝"/>
          <w:b w:val="0"/>
          <w:sz w:val="20"/>
        </w:rPr>
        <w:t>1. 乙および丙は甲に対し、本件事故による人身損害の示談金として、下記の合計金額を支払う。</w:t>
        <w:br/>
        <w:t>（1）治療費　　　　　　　　　金　　　　円</w:t>
        <w:br/>
        <w:t>（2）通院交通費　　　　　　　金　　　　円</w:t>
        <w:br/>
        <w:t>（3）休業損害　　　　　　　　金　　　　円（休業期間　日×日額　　円）</w:t>
        <w:br/>
        <w:t>（4）入通院慰謝料　　　　　　金　　　　円（赤い本基準・入院　月／通院　月）</w:t>
        <w:br/>
        <w:t>（5）後遺障害逸失利益　　　　金　　　　円（年収　万×労働能力喪失率　%×ライプニッツ係数）</w:t>
        <w:br/>
        <w:t>（6）後遺障害慰謝料　　　　　金　　　　円（後遺障害等級　　級　　号認定）</w:t>
        <w:br/>
        <w:t>（7）その他（装具・治療雑費）金　　　　円</w:t>
        <w:br/>
        <w:t>合計（過失相殺前）　　　　　　金　　　　円</w:t>
        <w:br/>
        <w:t>過失相殺（甲　　%控除）後　　金　　　　円</w:t>
        <w:br/>
        <w:t>2. 既払金（治療費・自賠責先行払い等）金　　　　円を控除した、本日現在の支払残金は金　　　　円とする。</w:t>
      </w:r>
    </w:p>
    <w:p>
      <w:r>
        <w:rPr>
          <w:rFonts w:ascii="游ゴシック" w:hAnsi="游ゴシック"/>
          <w:b/>
          <w:sz w:val="22"/>
        </w:rPr>
        <w:t>第4条（支払方法）</w:t>
      </w:r>
    </w:p>
    <w:p>
      <w:r>
        <w:rPr>
          <w:rFonts w:ascii="ＭＳ 明朝" w:hAnsi="ＭＳ 明朝"/>
          <w:b w:val="0"/>
          <w:sz w:val="20"/>
        </w:rPr>
        <w:t>1. 支払期日：令和　年　月　日（一括）または分割（毎月　　日限り　　円ずつ・　ヶ月間）</w:t>
        <w:br/>
        <w:t>2. 支払方法：甲指定の銀行口座への振込（手数料は乙・丙負担）</w:t>
        <w:br/>
        <w:t>3. 分割払いの場合、2回以上の支払を怠ったときは期限の利益を失い、残額一括支払とする。</w:t>
      </w:r>
    </w:p>
    <w:p>
      <w:r>
        <w:rPr>
          <w:rFonts w:ascii="游ゴシック" w:hAnsi="游ゴシック"/>
          <w:b/>
          <w:sz w:val="22"/>
        </w:rPr>
        <w:t>第5条（後遺障害留保条項）</w:t>
      </w:r>
    </w:p>
    <w:p>
      <w:r>
        <w:rPr>
          <w:rFonts w:ascii="ＭＳ 明朝" w:hAnsi="ＭＳ 明朝"/>
          <w:b w:val="0"/>
          <w:sz w:val="20"/>
        </w:rPr>
        <w:t>1. 本示談時点で甲に後遺障害が認定されている場合は、上記第3条第1項第（6）号により慰謝料を支払う。</w:t>
        <w:br/>
        <w:t>2. 本示談時点で予測し得ない後遺障害が将来発生し、その因果関係および損害額について甲乙協議が整った場合は、本示談とは別に追加示談する余地を残す。</w:t>
        <w:br/>
        <w:t>3. ただし、後遺障害認定の症状固定日から3年以内に医師の診断書を添えて主張するものとする。</w:t>
      </w:r>
    </w:p>
    <w:p>
      <w:r>
        <w:rPr>
          <w:rFonts w:ascii="游ゴシック" w:hAnsi="游ゴシック"/>
          <w:b/>
          <w:sz w:val="22"/>
        </w:rPr>
        <w:t>第6条（健康保険・労災との関係）</w:t>
      </w:r>
    </w:p>
    <w:p>
      <w:r>
        <w:rPr>
          <w:rFonts w:ascii="ＭＳ 明朝" w:hAnsi="ＭＳ 明朝"/>
          <w:b w:val="0"/>
          <w:sz w:val="20"/>
        </w:rPr>
        <w:t>1. 甲は健康保険または労災保険を本件事故の治療に使用していない／使用済みであることを確認する。</w:t>
        <w:br/>
        <w:t>2. 使用済みの場合、保険者の求償権との調整は乙・丙が行う。</w:t>
      </w:r>
    </w:p>
    <w:p>
      <w:r>
        <w:rPr>
          <w:rFonts w:ascii="游ゴシック" w:hAnsi="游ゴシック"/>
          <w:b/>
          <w:sz w:val="22"/>
        </w:rPr>
        <w:t>第7条（不起訴・告訴取下げ）</w:t>
      </w:r>
    </w:p>
    <w:p>
      <w:r>
        <w:rPr>
          <w:rFonts w:ascii="ＭＳ 明朝" w:hAnsi="ＭＳ 明朝"/>
          <w:b w:val="0"/>
          <w:sz w:val="20"/>
        </w:rPr>
        <w:t>甲は、本件事故に関する乙の刑事責任について、寛大な処分を求める意思を有する（既に告訴している場合は取り下げる）。</w:t>
      </w:r>
    </w:p>
    <w:p>
      <w:r>
        <w:rPr>
          <w:rFonts w:ascii="游ゴシック" w:hAnsi="游ゴシック"/>
          <w:b/>
          <w:sz w:val="22"/>
        </w:rPr>
        <w:t>第8条（守秘義務）</w:t>
      </w:r>
    </w:p>
    <w:p>
      <w:r>
        <w:rPr>
          <w:rFonts w:ascii="ＭＳ 明朝" w:hAnsi="ＭＳ 明朝"/>
          <w:b w:val="0"/>
          <w:sz w:val="20"/>
        </w:rPr>
        <w:t>甲乙丙は、本示談の存在および内容を、第三者（家族・弁護士・税理士・所属する損保会社等の専門家を除く）に開示しない。</w:t>
      </w:r>
    </w:p>
    <w:p>
      <w:r>
        <w:rPr>
          <w:rFonts w:ascii="游ゴシック" w:hAnsi="游ゴシック"/>
          <w:b/>
          <w:sz w:val="22"/>
        </w:rPr>
        <w:t>第9条（清算条項）</w:t>
      </w:r>
    </w:p>
    <w:p>
      <w:r>
        <w:rPr>
          <w:rFonts w:ascii="ＭＳ 明朝" w:hAnsi="ＭＳ 明朝"/>
          <w:b w:val="0"/>
          <w:sz w:val="20"/>
        </w:rPr>
        <w:t>甲乙丙は、本件事故に関し、本示談書に定める他、何らの債権債務関係がないことを相互に確認する。ただし、第5条（後遺障害留保）の場合はこの限りではない。</w:t>
      </w:r>
    </w:p>
    <w:p>
      <w:r>
        <w:rPr>
          <w:rFonts w:ascii="游ゴシック" w:hAnsi="游ゴシック"/>
          <w:b/>
          <w:sz w:val="22"/>
        </w:rPr>
        <w:t>第10条（合意管轄・効力・公正証書化）</w:t>
      </w:r>
    </w:p>
    <w:p>
      <w:r>
        <w:rPr>
          <w:rFonts w:ascii="ＭＳ 明朝" w:hAnsi="ＭＳ 明朝"/>
          <w:b w:val="0"/>
          <w:sz w:val="20"/>
        </w:rPr>
        <w:t>1. 本示談書に関する紛争は、甲の住所地を管轄する地方裁判所を第一審の専属的合意管轄裁判所とする。</w:t>
        <w:br/>
        <w:t>2. 本示談書は、甲乙丙の署名押印により効力を生じ、各1通を保有する。</w:t>
        <w:br/>
        <w:t>3. 甲が必要と認めた場合、本示談書を執行認諾文言付公正証書として作成することに乙・丙は協力する。</w:t>
      </w:r>
    </w:p>
    <w:p/>
    <w:p>
      <w:r>
        <w:rPr>
          <w:rFonts w:ascii="ＭＳ 明朝" w:hAnsi="ＭＳ 明朝"/>
          <w:b w:val="0"/>
          <w:sz w:val="22"/>
        </w:rPr>
        <w:t xml:space="preserve">甲（被害者）住所：　　　　　　　　　　</w:t>
        <w:br/>
        <w:t>氏名：　　　　　　　　　　　　　　㊞</w:t>
        <w:br/>
        <w:br/>
        <w:t xml:space="preserve">乙（加害者）住所：　　　　　　　　　　</w:t>
        <w:br/>
        <w:t>氏名：　　　　　　　　　　　　　　㊞</w:t>
        <w:br/>
        <w:br/>
        <w:t xml:space="preserve">丙（保険会社）所在地：　　　　　　　　</w:t>
        <w:br/>
        <w:t>商号：○○損害保険株式会社</w:t>
        <w:br/>
        <w:t>担当：　　　　部　　　　　㊞</w:t>
      </w:r>
    </w:p>
    <w:p>
      <w:r>
        <w:br w:type="page"/>
      </w:r>
    </w:p>
    <w:p>
      <w:pPr>
        <w:jc w:val="center"/>
      </w:pPr>
      <w:r>
        <w:rPr>
          <w:rFonts w:ascii="游ゴシック" w:hAnsi="游ゴシック"/>
          <w:b/>
          <w:sz w:val="36"/>
        </w:rPr>
        <w:t>【パターン2】交通事故示談書（物損のみ）</w:t>
      </w:r>
    </w:p>
    <w:p>
      <w:pPr>
        <w:jc w:val="right"/>
      </w:pPr>
      <w:r>
        <w:rPr>
          <w:rFonts w:ascii="ＭＳ 明朝" w:hAnsi="ＭＳ 明朝"/>
          <w:b w:val="0"/>
          <w:sz w:val="22"/>
        </w:rPr>
        <w:t>令和　年　月　日</w:t>
      </w:r>
    </w:p>
    <w:p/>
    <w:p>
      <w:r>
        <w:rPr>
          <w:rFonts w:ascii="ＭＳ 明朝" w:hAnsi="ＭＳ 明朝"/>
          <w:b w:val="0"/>
          <w:sz w:val="22"/>
        </w:rPr>
        <w:t>甲（被害者）○○○○と乙（加害者）○○○○は、下記交通事故（以下「本件事故」という）の物的損害に関し、下記のとおり示談する。</w:t>
      </w:r>
    </w:p>
    <w:p/>
    <w:p>
      <w:r>
        <w:rPr>
          <w:rFonts w:ascii="游ゴシック" w:hAnsi="游ゴシック"/>
          <w:b/>
          <w:sz w:val="22"/>
        </w:rPr>
        <w:t>第1条（事故の特定）</w:t>
      </w:r>
    </w:p>
    <w:p>
      <w:r>
        <w:rPr>
          <w:rFonts w:ascii="ＭＳ 明朝" w:hAnsi="ＭＳ 明朝"/>
          <w:b w:val="0"/>
          <w:sz w:val="20"/>
        </w:rPr>
        <w:t>1. 発生日時：令和　年　月　日　　時　　分頃</w:t>
        <w:br/>
        <w:t>2. 発生場所：　　県　　市　　町　　番地先</w:t>
        <w:br/>
        <w:t>3. 事故態様：（追突・出会い頭・接触・物損 等を具体的に）</w:t>
        <w:br/>
        <w:t>4. 当事者車両：甲（車種・登録番号）／乙（車種・登録番号）</w:t>
      </w:r>
    </w:p>
    <w:p>
      <w:r>
        <w:rPr>
          <w:rFonts w:ascii="游ゴシック" w:hAnsi="游ゴシック"/>
          <w:b/>
          <w:sz w:val="22"/>
        </w:rPr>
        <w:t>第2条（過失割合）</w:t>
      </w:r>
    </w:p>
    <w:p>
      <w:r>
        <w:rPr>
          <w:rFonts w:ascii="ＭＳ 明朝" w:hAnsi="ＭＳ 明朝"/>
          <w:b w:val="0"/>
          <w:sz w:val="20"/>
        </w:rPr>
        <w:t>本件事故の過失割合は、甲　　%／乙　　%とする。</w:t>
      </w:r>
    </w:p>
    <w:p>
      <w:r>
        <w:rPr>
          <w:rFonts w:ascii="游ゴシック" w:hAnsi="游ゴシック"/>
          <w:b/>
          <w:sz w:val="22"/>
        </w:rPr>
        <w:t>第3条（物的損害の内訳と示談金額）</w:t>
      </w:r>
    </w:p>
    <w:p>
      <w:r>
        <w:rPr>
          <w:rFonts w:ascii="ＭＳ 明朝" w:hAnsi="ＭＳ 明朝"/>
          <w:b w:val="0"/>
          <w:sz w:val="20"/>
        </w:rPr>
        <w:t>1. 乙は甲に対し、本件事故による物的損害の示談金として下記の合計金額を支払う。</w:t>
        <w:br/>
        <w:t>（1）車両修理費　　　　金　　　円（修理工場：　　　／見積書添付）</w:t>
        <w:br/>
        <w:t>（2）代車費用　　　　　金　　　円（　日×日額　　円）</w:t>
        <w:br/>
        <w:t>（3）評価損（格落損）　金　　　円（修理後の市場価値低下）</w:t>
        <w:br/>
        <w:t>（4）車内携行品損害　　金　　　円</w:t>
        <w:br/>
        <w:t>（5）レッカー代　　　　金　　　円</w:t>
        <w:br/>
        <w:t>（6）その他　　　　　　金　　　円</w:t>
        <w:br/>
        <w:t>合計（過失相殺前）　　　金　　　円</w:t>
        <w:br/>
        <w:t>過失相殺（甲　　%控除）後　金　　　円</w:t>
        <w:br/>
        <w:t>2. 既払金　　　円を控除した支払残金は金　　　円とする。</w:t>
      </w:r>
    </w:p>
    <w:p>
      <w:r>
        <w:rPr>
          <w:rFonts w:ascii="游ゴシック" w:hAnsi="游ゴシック"/>
          <w:b/>
          <w:sz w:val="22"/>
        </w:rPr>
        <w:t>第4条（支払方法）</w:t>
      </w:r>
    </w:p>
    <w:p>
      <w:r>
        <w:rPr>
          <w:rFonts w:ascii="ＭＳ 明朝" w:hAnsi="ＭＳ 明朝"/>
          <w:b w:val="0"/>
          <w:sz w:val="20"/>
        </w:rPr>
        <w:t>1. 支払期日：令和　年　月　日（一括）</w:t>
        <w:br/>
        <w:t>2. 支払方法：甲指定の銀行口座への振込（手数料は乙負担）</w:t>
      </w:r>
    </w:p>
    <w:p>
      <w:r>
        <w:rPr>
          <w:rFonts w:ascii="游ゴシック" w:hAnsi="游ゴシック"/>
          <w:b/>
          <w:sz w:val="22"/>
        </w:rPr>
        <w:t>第5条（修理の確認・損害の確定）</w:t>
      </w:r>
    </w:p>
    <w:p>
      <w:r>
        <w:rPr>
          <w:rFonts w:ascii="ＭＳ 明朝" w:hAnsi="ＭＳ 明朝"/>
          <w:b w:val="0"/>
          <w:sz w:val="20"/>
        </w:rPr>
        <w:t>1. 甲は本件事故による物的損害の修理見積を乙に提示し、乙はこれを確認のうえ本示談金額を合意した。</w:t>
        <w:br/>
        <w:t>2. 本示談時点で発見されていない損害（隠れた損傷・経年劣化との切り分け困難な損害）は、本示談の対象外とする。</w:t>
      </w:r>
    </w:p>
    <w:p>
      <w:r>
        <w:rPr>
          <w:rFonts w:ascii="游ゴシック" w:hAnsi="游ゴシック"/>
          <w:b/>
          <w:sz w:val="22"/>
        </w:rPr>
        <w:t>第6条（人身損害不発生の確認）</w:t>
      </w:r>
    </w:p>
    <w:p>
      <w:r>
        <w:rPr>
          <w:rFonts w:ascii="ＭＳ 明朝" w:hAnsi="ＭＳ 明朝"/>
          <w:b w:val="0"/>
          <w:sz w:val="20"/>
        </w:rPr>
        <w:t>甲は本件事故により身体的損害（負傷）が発生していないことを確認する。本示談後に身体的損害が発生した場合は、別途協議する。</w:t>
      </w:r>
    </w:p>
    <w:p>
      <w:r>
        <w:rPr>
          <w:rFonts w:ascii="游ゴシック" w:hAnsi="游ゴシック"/>
          <w:b/>
          <w:sz w:val="22"/>
        </w:rPr>
        <w:t>第7条（保険使用の確認）</w:t>
      </w:r>
    </w:p>
    <w:p>
      <w:r>
        <w:rPr>
          <w:rFonts w:ascii="ＭＳ 明朝" w:hAnsi="ＭＳ 明朝"/>
          <w:b w:val="0"/>
          <w:sz w:val="20"/>
        </w:rPr>
        <w:t>1. 甲または乙が任意保険を本件事故対応に使用するか否かを明示する。</w:t>
        <w:br/>
        <w:t>2. 等級ダウン・保険料増額への対応については保険契約者と保険会社の関係であり、本示談の対象外とする。</w:t>
      </w:r>
    </w:p>
    <w:p>
      <w:r>
        <w:rPr>
          <w:rFonts w:ascii="游ゴシック" w:hAnsi="游ゴシック"/>
          <w:b/>
          <w:sz w:val="22"/>
        </w:rPr>
        <w:t>第8条（守秘義務）</w:t>
      </w:r>
    </w:p>
    <w:p>
      <w:r>
        <w:rPr>
          <w:rFonts w:ascii="ＭＳ 明朝" w:hAnsi="ＭＳ 明朝"/>
          <w:b w:val="0"/>
          <w:sz w:val="20"/>
        </w:rPr>
        <w:t>甲乙は、本示談の存在および内容を、家族・専門家を除く第三者に開示しない。</w:t>
      </w:r>
    </w:p>
    <w:p>
      <w:r>
        <w:rPr>
          <w:rFonts w:ascii="游ゴシック" w:hAnsi="游ゴシック"/>
          <w:b/>
          <w:sz w:val="22"/>
        </w:rPr>
        <w:t>第9条（清算条項）</w:t>
      </w:r>
    </w:p>
    <w:p>
      <w:r>
        <w:rPr>
          <w:rFonts w:ascii="ＭＳ 明朝" w:hAnsi="ＭＳ 明朝"/>
          <w:b w:val="0"/>
          <w:sz w:val="20"/>
        </w:rPr>
        <w:t>甲乙は、本件事故の物的損害に関し、本示談書に定める他、何らの債権債務関係がないことを相互に確認する。ただし、第6条但書に該当する人身損害が発生した場合は別途協議する。</w:t>
      </w:r>
    </w:p>
    <w:p>
      <w:r>
        <w:rPr>
          <w:rFonts w:ascii="游ゴシック" w:hAnsi="游ゴシック"/>
          <w:b/>
          <w:sz w:val="22"/>
        </w:rPr>
        <w:t>第10条（合意管轄・効力）</w:t>
      </w:r>
    </w:p>
    <w:p>
      <w:r>
        <w:rPr>
          <w:rFonts w:ascii="ＭＳ 明朝" w:hAnsi="ＭＳ 明朝"/>
          <w:b w:val="0"/>
          <w:sz w:val="20"/>
        </w:rPr>
        <w:t>1. 本示談書に関する紛争は、甲の住所地を管轄する裁判所を第一審の専属的合意管轄裁判所とする。</w:t>
        <w:br/>
        <w:t>2. 本示談書は、甲乙の署名押印により効力を生じ、各1通を保有する。</w:t>
      </w:r>
    </w:p>
    <w:p/>
    <w:p>
      <w:r>
        <w:rPr>
          <w:rFonts w:ascii="ＭＳ 明朝" w:hAnsi="ＭＳ 明朝"/>
          <w:b w:val="0"/>
          <w:sz w:val="22"/>
        </w:rPr>
        <w:t xml:space="preserve">甲（被害者）住所：　　　　　　　　　　</w:t>
        <w:br/>
        <w:t>氏名：　　　　　　　　　　　　　　㊞</w:t>
        <w:br/>
        <w:br/>
        <w:t xml:space="preserve">乙（加害者）住所：　　　　　　　　　　</w:t>
        <w:br/>
        <w:t>氏名：　　　　　　　　　　　　　　㊞</w:t>
      </w:r>
    </w:p>
    <w:p>
      <w:r>
        <w:br w:type="page"/>
      </w:r>
    </w:p>
    <w:p>
      <w:pPr>
        <w:jc w:val="center"/>
      </w:pPr>
      <w:r>
        <w:rPr>
          <w:rFonts w:ascii="游ゴシック" w:hAnsi="游ゴシック"/>
          <w:b/>
          <w:sz w:val="36"/>
        </w:rPr>
        <w:t>【パターン3】事故示談書（交通事故以外・一般事故）</w:t>
      </w:r>
    </w:p>
    <w:p>
      <w:pPr>
        <w:jc w:val="right"/>
      </w:pPr>
      <w:r>
        <w:rPr>
          <w:rFonts w:ascii="ＭＳ 明朝" w:hAnsi="ＭＳ 明朝"/>
          <w:b w:val="0"/>
          <w:sz w:val="22"/>
        </w:rPr>
        <w:t>令和　年　月　日</w:t>
      </w:r>
    </w:p>
    <w:p/>
    <w:p>
      <w:r>
        <w:rPr>
          <w:rFonts w:ascii="ＭＳ 明朝" w:hAnsi="ＭＳ 明朝"/>
          <w:b w:val="0"/>
          <w:sz w:val="22"/>
        </w:rPr>
        <w:t>甲（被害者）○○○○と乙（加害者）○○○○は、下記事故（以下「本件事故」という）に関し、下記のとおり示談する。対象事故例：商業施設内転倒事故／作業中の傷害事故／製品事故／施設管理瑕疵事故／動物による咬傷事故 等。</w:t>
      </w:r>
    </w:p>
    <w:p/>
    <w:p>
      <w:r>
        <w:rPr>
          <w:rFonts w:ascii="游ゴシック" w:hAnsi="游ゴシック"/>
          <w:b/>
          <w:sz w:val="22"/>
        </w:rPr>
        <w:t>第1条（事故の特定）</w:t>
      </w:r>
    </w:p>
    <w:p>
      <w:r>
        <w:rPr>
          <w:rFonts w:ascii="ＭＳ 明朝" w:hAnsi="ＭＳ 明朝"/>
          <w:b w:val="0"/>
          <w:sz w:val="20"/>
        </w:rPr>
        <w:t>1. 発生日時：令和　年　月　日　　時　　分頃</w:t>
        <w:br/>
        <w:t>2. 発生場所：　　県　　市　　町　　番地（施設名・場所の特定）</w:t>
        <w:br/>
        <w:t>3. 事故態様：（具体的事実関係）</w:t>
        <w:br/>
        <w:t>4. 当事者：甲（被害者）／乙（加害者・施設管理者等）</w:t>
      </w:r>
    </w:p>
    <w:p>
      <w:r>
        <w:rPr>
          <w:rFonts w:ascii="游ゴシック" w:hAnsi="游ゴシック"/>
          <w:b/>
          <w:sz w:val="22"/>
        </w:rPr>
        <w:t>第2条（責任の所在）</w:t>
      </w:r>
    </w:p>
    <w:p>
      <w:r>
        <w:rPr>
          <w:rFonts w:ascii="ＭＳ 明朝" w:hAnsi="ＭＳ 明朝"/>
          <w:b w:val="0"/>
          <w:sz w:val="20"/>
        </w:rPr>
        <w:t>1. 本件事故は、乙の□ 過失行為　□ 管理瑕疵　□ 製造物責任　□ 工作物責任　□ 動物占有者責任 等によるものであることを乙が認める。</w:t>
        <w:br/>
        <w:t>2. 過失割合または責任割合は、甲　　%／乙　　%とする。</w:t>
      </w:r>
    </w:p>
    <w:p>
      <w:r>
        <w:rPr>
          <w:rFonts w:ascii="游ゴシック" w:hAnsi="游ゴシック"/>
          <w:b/>
          <w:sz w:val="22"/>
        </w:rPr>
        <w:t>第3条（損害の内訳と示談金額）</w:t>
      </w:r>
    </w:p>
    <w:p>
      <w:r>
        <w:rPr>
          <w:rFonts w:ascii="ＭＳ 明朝" w:hAnsi="ＭＳ 明朝"/>
          <w:b w:val="0"/>
          <w:sz w:val="20"/>
        </w:rPr>
        <w:t>1. 乙は甲に対し、本件事故による損害の示談金として下記の合計金額を支払う。</w:t>
        <w:br/>
        <w:t>（1）治療費・修理費等　金　　　円</w:t>
        <w:br/>
        <w:t>（2）休業損害・営業損害　金　　　円</w:t>
        <w:br/>
        <w:t>（3）慰謝料　　　　　　金　　　円</w:t>
        <w:br/>
        <w:t>（4）逸失利益　　　　　金　　　円</w:t>
        <w:br/>
        <w:t>（5）後遺障害（該当時）金　　　円</w:t>
        <w:br/>
        <w:t>（6）物的損害　　　　　金　　　円</w:t>
        <w:br/>
        <w:t>（7）その他　　　　　　金　　　円</w:t>
        <w:br/>
        <w:t>合計　金　　　　　　　　　　　円</w:t>
        <w:br/>
        <w:t>過失相殺後　金　　　　　　　　円</w:t>
        <w:br/>
        <w:t>2. 既払金　　　円を控除した支払残金は金　　　円とする。</w:t>
      </w:r>
    </w:p>
    <w:p>
      <w:r>
        <w:rPr>
          <w:rFonts w:ascii="游ゴシック" w:hAnsi="游ゴシック"/>
          <w:b/>
          <w:sz w:val="22"/>
        </w:rPr>
        <w:t>第4条（支払方法）</w:t>
      </w:r>
    </w:p>
    <w:p>
      <w:r>
        <w:rPr>
          <w:rFonts w:ascii="ＭＳ 明朝" w:hAnsi="ＭＳ 明朝"/>
          <w:b w:val="0"/>
          <w:sz w:val="20"/>
        </w:rPr>
        <w:t>1. 支払期日：令和　年　月　日（一括）または分割（毎月　　日限り　　円ずつ）</w:t>
        <w:br/>
        <w:t>2. 支払方法：甲指定の銀行口座への振込（手数料は乙負担）</w:t>
        <w:br/>
        <w:t>3. 分割払いの場合、2回以上の支払を怠ったときは期限の利益を失い、残額一括支払とする。</w:t>
      </w:r>
    </w:p>
    <w:p>
      <w:r>
        <w:rPr>
          <w:rFonts w:ascii="游ゴシック" w:hAnsi="游ゴシック"/>
          <w:b/>
          <w:sz w:val="22"/>
        </w:rPr>
        <w:t>第5条（謝罪・再発防止）</w:t>
      </w:r>
    </w:p>
    <w:p>
      <w:r>
        <w:rPr>
          <w:rFonts w:ascii="ＭＳ 明朝" w:hAnsi="ＭＳ 明朝"/>
          <w:b w:val="0"/>
          <w:sz w:val="20"/>
        </w:rPr>
        <w:t>1. 乙は甲に対し、本件事故について誠意をもって謝罪する。</w:t>
        <w:br/>
        <w:t>2. 乙は再発防止のため、□ 安全対策強化　□ 従業員教育　□ 設備改修　□ その他　　　　を行う。</w:t>
      </w:r>
    </w:p>
    <w:p>
      <w:r>
        <w:rPr>
          <w:rFonts w:ascii="游ゴシック" w:hAnsi="游ゴシック"/>
          <w:b/>
          <w:sz w:val="22"/>
        </w:rPr>
        <w:t>第6条（後遺障害留保条項）</w:t>
      </w:r>
    </w:p>
    <w:p>
      <w:r>
        <w:rPr>
          <w:rFonts w:ascii="ＭＳ 明朝" w:hAnsi="ＭＳ 明朝"/>
          <w:b w:val="0"/>
          <w:sz w:val="20"/>
        </w:rPr>
        <w:t>本示談時点で予測し得ない後遺障害が将来発生し、その因果関係および損害額について甲乙協議が整った場合は、本示談とは別に追加示談する余地を残す。</w:t>
      </w:r>
    </w:p>
    <w:p>
      <w:r>
        <w:rPr>
          <w:rFonts w:ascii="游ゴシック" w:hAnsi="游ゴシック"/>
          <w:b/>
          <w:sz w:val="22"/>
        </w:rPr>
        <w:t>第7条（保険対応）</w:t>
      </w:r>
    </w:p>
    <w:p>
      <w:r>
        <w:rPr>
          <w:rFonts w:ascii="ＭＳ 明朝" w:hAnsi="ＭＳ 明朝"/>
          <w:b w:val="0"/>
          <w:sz w:val="20"/>
        </w:rPr>
        <w:t>1. 乙が施設賠償責任保険・PL保険等に加入している場合、本示談金の支払は保険会社からの直接払または乙経由の支払とする。</w:t>
        <w:br/>
        <w:t>2. 保険関係の手続協力には甲も応じる。</w:t>
      </w:r>
    </w:p>
    <w:p>
      <w:r>
        <w:rPr>
          <w:rFonts w:ascii="游ゴシック" w:hAnsi="游ゴシック"/>
          <w:b/>
          <w:sz w:val="22"/>
        </w:rPr>
        <w:t>第8条（守秘義務・誹謗中傷禁止）</w:t>
      </w:r>
    </w:p>
    <w:p>
      <w:r>
        <w:rPr>
          <w:rFonts w:ascii="ＭＳ 明朝" w:hAnsi="ＭＳ 明朝"/>
          <w:b w:val="0"/>
          <w:sz w:val="20"/>
        </w:rPr>
        <w:t>1. 甲乙は本示談の存在および内容を第三者（家族・弁護士・税理士を除く）に開示しない。</w:t>
        <w:br/>
        <w:t>2. 甲乙は本件事故および相手方に関し、SNS・口コミサイト等で誹謗中傷となる発言を行わない。</w:t>
      </w:r>
    </w:p>
    <w:p>
      <w:r>
        <w:rPr>
          <w:rFonts w:ascii="游ゴシック" w:hAnsi="游ゴシック"/>
          <w:b/>
          <w:sz w:val="22"/>
        </w:rPr>
        <w:t>第9条（清算条項）</w:t>
      </w:r>
    </w:p>
    <w:p>
      <w:r>
        <w:rPr>
          <w:rFonts w:ascii="ＭＳ 明朝" w:hAnsi="ＭＳ 明朝"/>
          <w:b w:val="0"/>
          <w:sz w:val="20"/>
        </w:rPr>
        <w:t>甲乙は、本件事故に関し、本示談書に定める他、何らの債権債務関係がないことを相互に確認する。ただし、第6条（後遺障害留保）に該当する場合は別途協議する。</w:t>
      </w:r>
    </w:p>
    <w:p>
      <w:r>
        <w:rPr>
          <w:rFonts w:ascii="游ゴシック" w:hAnsi="游ゴシック"/>
          <w:b/>
          <w:sz w:val="22"/>
        </w:rPr>
        <w:t>第10条（合意管轄・効力・公正証書化）</w:t>
      </w:r>
    </w:p>
    <w:p>
      <w:r>
        <w:rPr>
          <w:rFonts w:ascii="ＭＳ 明朝" w:hAnsi="ＭＳ 明朝"/>
          <w:b w:val="0"/>
          <w:sz w:val="20"/>
        </w:rPr>
        <w:t>1. 本示談書に関する紛争は、甲の住所地を管轄する裁判所を第一審の専属的合意管轄裁判所とする。</w:t>
        <w:br/>
        <w:t>2. 本示談書は甲乙双方の署名押印により効力を生じ、各1通を保有する。</w:t>
        <w:br/>
        <w:t>3. 甲が必要と認めた場合、本示談書を執行認諾文言付公正証書として作成することに乙は協力する。</w:t>
      </w:r>
    </w:p>
    <w:p/>
    <w:p>
      <w:r>
        <w:rPr>
          <w:rFonts w:ascii="ＭＳ 明朝" w:hAnsi="ＭＳ 明朝"/>
          <w:b w:val="0"/>
          <w:sz w:val="22"/>
        </w:rPr>
        <w:t xml:space="preserve">甲（被害者）住所：　　　　　　　　　　</w:t>
        <w:br/>
        <w:t>氏名：　　　　　　　　　　　　　　㊞</w:t>
        <w:br/>
        <w:br/>
        <w:t xml:space="preserve">乙（加害者・施設管理者等）住所：　　　</w:t>
        <w:br/>
        <w:t>氏名／商号：　　　　　　　　　　　㊞</w:t>
      </w:r>
    </w:p>
    <w:p/>
    <w:p>
      <w:r>
        <w:rPr>
          <w:rFonts w:ascii="ＭＳ 明朝" w:hAnsi="ＭＳ 明朝"/>
          <w:b w:val="0"/>
          <w:color w:val="707070"/>
          <w:sz w:val="18"/>
        </w:rPr>
        <w:t>※ 本示談書3パターンは、後日蒸し返しを防ぐ「清算条項」「後遺障害留保条項」「公正証書化条項」を含む実用完全版です。</w:t>
      </w:r>
    </w:p>
    <w:p>
      <w:r>
        <w:rPr>
          <w:rFonts w:ascii="ＭＳ 明朝" w:hAnsi="ＭＳ 明朝"/>
          <w:b w:val="0"/>
          <w:color w:val="707070"/>
          <w:sz w:val="18"/>
        </w:rPr>
        <w:t>※ 人身事故では「赤い本」（民事交通事故訴訟損害賠償額算定基準）に基づく算定が標準です。</w:t>
      </w:r>
    </w:p>
    <w:p>
      <w:r>
        <w:rPr>
          <w:rFonts w:ascii="ＭＳ 明朝" w:hAnsi="ＭＳ 明朝"/>
          <w:b w:val="0"/>
          <w:color w:val="707070"/>
          <w:sz w:val="18"/>
        </w:rPr>
        <w:t>※ 過失割合は「民事交通訴訟における過失相殺率の認定基準」（別冊判例タイムズ）を参考にしてください。</w:t>
      </w:r>
    </w:p>
    <w:p>
      <w:r>
        <w:rPr>
          <w:rFonts w:ascii="ＭＳ 明朝" w:hAnsi="ＭＳ 明朝"/>
          <w:b w:val="0"/>
          <w:color w:val="707070"/>
          <w:sz w:val="18"/>
        </w:rPr>
        <w:t>※ 高額または分割払いの場合は、強制執行可能性を高めるため執行認諾文言付公正証書化を強く推奨します。</w:t>
      </w:r>
    </w:p>
    <w:p>
      <w:r>
        <w:rPr>
          <w:rFonts w:ascii="ＭＳ 明朝" w:hAnsi="ＭＳ 明朝"/>
          <w:b w:val="0"/>
          <w:color w:val="707070"/>
          <w:sz w:val="18"/>
        </w:rPr>
        <w:t>※ 治療継続中の場合は、症状固定前の安易な示談締結を避けてください（後遺障害の見落としリスク）。</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