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明朝" w:hAnsi="ＭＳ 明朝"/>
          <w:b/>
          <w:sz w:val="44"/>
        </w:rPr>
        <w:t>建設工事業務委託契約書</w:t>
      </w:r>
    </w:p>
    <w:p>
      <w:pPr>
        <w:jc w:val="center"/>
      </w:pPr>
      <w:r>
        <w:rPr>
          <w:rFonts w:ascii="ＭＳ 明朝" w:hAnsi="ＭＳ 明朝"/>
          <w:sz w:val="20"/>
        </w:rPr>
        <w:t>（建設業法第19条準拠・元請／下請対応 25条）</w:t>
      </w:r>
    </w:p>
    <w:p/>
    <w:p>
      <w:r>
        <w:rPr>
          <w:rFonts w:ascii="ＭＳ 明朝" w:hAnsi="ＭＳ 明朝"/>
          <w:sz w:val="20"/>
        </w:rPr>
        <w:t>発注者（以下「甲」という。）と受注者（以下「乙」という。）は、建設業法第19条に基づき、下記建設工事の業務委託について以下のとおり契約を締結する。</w:t>
      </w:r>
    </w:p>
    <w:p/>
    <w:p>
      <w:r>
        <w:rPr>
          <w:rFonts w:ascii="ＭＳ 明朝" w:hAnsi="ＭＳ 明朝"/>
          <w:color w:val="1A4D8C"/>
          <w:sz w:val="26"/>
        </w:rPr>
        <w:t>■ 工事概要（建設業法第19条 必須記載事項）</w:t>
      </w:r>
    </w:p>
    <w:tbl>
      <w:tblPr>
        <w:tblStyle w:val="LightGrid-Accent1"/>
        <w:tblW w:type="auto" w:w="0"/>
        <w:tblLook w:firstColumn="1" w:firstRow="1" w:lastColumn="0" w:lastRow="0" w:noHBand="0" w:noVBand="1" w:val="04A0"/>
      </w:tblPr>
      <w:tblGrid>
        <w:gridCol w:w="3118"/>
        <w:gridCol w:w="6520"/>
      </w:tblGrid>
      <w:tr>
        <w:tc>
          <w:tcPr>
            <w:tcW w:type="dxa" w:w="4819"/>
          </w:tcPr>
          <w:p>
            <w:r>
              <w:t>工事名</w:t>
            </w:r>
          </w:p>
        </w:tc>
        <w:tc>
          <w:tcPr>
            <w:tcW w:type="dxa" w:w="4819"/>
          </w:tcPr>
          <w:p>
            <w:r/>
          </w:p>
        </w:tc>
      </w:tr>
      <w:tr>
        <w:tc>
          <w:tcPr>
            <w:tcW w:type="dxa" w:w="4819"/>
          </w:tcPr>
          <w:p>
            <w:r>
              <w:t>工事場所</w:t>
            </w:r>
          </w:p>
        </w:tc>
        <w:tc>
          <w:tcPr>
            <w:tcW w:type="dxa" w:w="4819"/>
          </w:tcPr>
          <w:p>
            <w:r/>
          </w:p>
        </w:tc>
      </w:tr>
      <w:tr>
        <w:tc>
          <w:tcPr>
            <w:tcW w:type="dxa" w:w="4819"/>
          </w:tcPr>
          <w:p>
            <w:r>
              <w:t>工事内容</w:t>
            </w:r>
          </w:p>
        </w:tc>
        <w:tc>
          <w:tcPr>
            <w:tcW w:type="dxa" w:w="4819"/>
          </w:tcPr>
          <w:p>
            <w:r>
              <w:t>（仕様・規模・形式・数量）</w:t>
            </w:r>
          </w:p>
        </w:tc>
      </w:tr>
      <w:tr>
        <w:tc>
          <w:tcPr>
            <w:tcW w:type="dxa" w:w="4819"/>
          </w:tcPr>
          <w:p>
            <w:r>
              <w:t>工期</w:t>
            </w:r>
          </w:p>
        </w:tc>
        <w:tc>
          <w:tcPr>
            <w:tcW w:type="dxa" w:w="4819"/>
          </w:tcPr>
          <w:p>
            <w:r>
              <w:t xml:space="preserve">　　年　　月　　日 〜　　年　　月　　日</w:t>
            </w:r>
          </w:p>
        </w:tc>
      </w:tr>
      <w:tr>
        <w:tc>
          <w:tcPr>
            <w:tcW w:type="dxa" w:w="4819"/>
          </w:tcPr>
          <w:p>
            <w:r>
              <w:t>請負代金額（税込）</w:t>
            </w:r>
          </w:p>
        </w:tc>
        <w:tc>
          <w:tcPr>
            <w:tcW w:type="dxa" w:w="4819"/>
          </w:tcPr>
          <w:p>
            <w:r>
              <w:t>金　　　　　　円（うち消費税　　　円）</w:t>
            </w:r>
          </w:p>
        </w:tc>
      </w:tr>
      <w:tr>
        <w:tc>
          <w:tcPr>
            <w:tcW w:type="dxa" w:w="4819"/>
          </w:tcPr>
          <w:p>
            <w:r>
              <w:t>法定福利費</w:t>
            </w:r>
          </w:p>
        </w:tc>
        <w:tc>
          <w:tcPr>
            <w:tcW w:type="dxa" w:w="4819"/>
          </w:tcPr>
          <w:p>
            <w:r>
              <w:t>金　　　　　　円（健保／厚生／雇用 内訳別添）</w:t>
            </w:r>
          </w:p>
        </w:tc>
      </w:tr>
      <w:tr>
        <w:tc>
          <w:tcPr>
            <w:tcW w:type="dxa" w:w="4819"/>
          </w:tcPr>
          <w:p>
            <w:r>
              <w:t>前払金</w:t>
            </w:r>
          </w:p>
        </w:tc>
        <w:tc>
          <w:tcPr>
            <w:tcW w:type="dxa" w:w="4819"/>
          </w:tcPr>
          <w:p>
            <w:r>
              <w:t>金　　　　　　円（契約後　日以内）</w:t>
            </w:r>
          </w:p>
        </w:tc>
      </w:tr>
      <w:tr>
        <w:tc>
          <w:tcPr>
            <w:tcW w:type="dxa" w:w="4819"/>
          </w:tcPr>
          <w:p>
            <w:r>
              <w:t>部分払</w:t>
            </w:r>
          </w:p>
        </w:tc>
        <w:tc>
          <w:tcPr>
            <w:tcW w:type="dxa" w:w="4819"/>
          </w:tcPr>
          <w:p>
            <w:r>
              <w:t>出来高　％毎・該当なし</w:t>
            </w:r>
          </w:p>
        </w:tc>
      </w:tr>
      <w:tr>
        <w:tc>
          <w:tcPr>
            <w:tcW w:type="dxa" w:w="4819"/>
          </w:tcPr>
          <w:p>
            <w:r>
              <w:t>引渡時支払</w:t>
            </w:r>
          </w:p>
        </w:tc>
        <w:tc>
          <w:tcPr>
            <w:tcW w:type="dxa" w:w="4819"/>
          </w:tcPr>
          <w:p>
            <w:r>
              <w:t>金　　　　　　円（完成検査後　日以内）</w:t>
            </w:r>
          </w:p>
        </w:tc>
      </w:tr>
      <w:tr>
        <w:tc>
          <w:tcPr>
            <w:tcW w:type="dxa" w:w="4819"/>
          </w:tcPr>
          <w:p>
            <w:r>
              <w:t>支払方法</w:t>
            </w:r>
          </w:p>
        </w:tc>
        <w:tc>
          <w:tcPr>
            <w:tcW w:type="dxa" w:w="4819"/>
          </w:tcPr>
          <w:p>
            <w:r>
              <w:t>□現金　□銀行振込　□手形（サイト　日）</w:t>
            </w:r>
          </w:p>
        </w:tc>
      </w:tr>
      <w:tr>
        <w:tc>
          <w:tcPr>
            <w:tcW w:type="dxa" w:w="4819"/>
          </w:tcPr>
          <w:p>
            <w:r>
              <w:t>瑕疵担保期間</w:t>
            </w:r>
          </w:p>
        </w:tc>
        <w:tc>
          <w:tcPr>
            <w:tcW w:type="dxa" w:w="4819"/>
          </w:tcPr>
          <w:p>
            <w:r>
              <w:t>引渡日から　年（住宅は10年）</w:t>
            </w:r>
          </w:p>
        </w:tc>
      </w:tr>
      <w:tr>
        <w:tc>
          <w:tcPr>
            <w:tcW w:type="dxa" w:w="4819"/>
          </w:tcPr>
          <w:p>
            <w:r>
              <w:t>元請／下請区分</w:t>
            </w:r>
          </w:p>
        </w:tc>
        <w:tc>
          <w:tcPr>
            <w:tcW w:type="dxa" w:w="4819"/>
          </w:tcPr>
          <w:p>
            <w:r>
              <w:t>□元請　□一次下請　□二次下請　□三次下請</w:t>
            </w:r>
          </w:p>
        </w:tc>
      </w:tr>
    </w:tbl>
    <w:p/>
    <w:p>
      <w:r>
        <w:rPr>
          <w:rFonts w:ascii="ＭＳ 明朝" w:hAnsi="ＭＳ 明朝"/>
          <w:color w:val="1A4D8C"/>
          <w:sz w:val="26"/>
        </w:rPr>
        <w:t>■ 当事者情報</w:t>
      </w:r>
    </w:p>
    <w:tbl>
      <w:tblPr>
        <w:tblStyle w:val="LightGrid-Accent1"/>
        <w:tblW w:type="auto" w:w="0"/>
        <w:tblLook w:firstColumn="1" w:firstRow="1" w:lastColumn="0" w:lastRow="0" w:noHBand="0" w:noVBand="1" w:val="04A0"/>
      </w:tblPr>
      <w:tblGrid>
        <w:gridCol w:w="3118"/>
        <w:gridCol w:w="6520"/>
      </w:tblGrid>
      <w:tr>
        <w:tc>
          <w:tcPr>
            <w:tcW w:type="dxa" w:w="4819"/>
          </w:tcPr>
          <w:p>
            <w:r>
              <w:t>甲（発注者／元請）</w:t>
            </w:r>
          </w:p>
        </w:tc>
        <w:tc>
          <w:tcPr>
            <w:tcW w:type="dxa" w:w="4819"/>
          </w:tcPr>
          <w:p>
            <w:r>
              <w:t>会社名・住所・代表者・建設業許可番号</w:t>
            </w:r>
          </w:p>
        </w:tc>
      </w:tr>
      <w:tr>
        <w:tc>
          <w:tcPr>
            <w:tcW w:type="dxa" w:w="4819"/>
          </w:tcPr>
          <w:p>
            <w:r>
              <w:t>乙（受注者／下請）</w:t>
            </w:r>
          </w:p>
        </w:tc>
        <w:tc>
          <w:tcPr>
            <w:tcW w:type="dxa" w:w="4819"/>
          </w:tcPr>
          <w:p>
            <w:r>
              <w:t>会社名・住所・代表者・建設業許可番号</w:t>
            </w:r>
          </w:p>
        </w:tc>
      </w:tr>
      <w:tr>
        <w:tc>
          <w:tcPr>
            <w:tcW w:type="dxa" w:w="4819"/>
          </w:tcPr>
          <w:p>
            <w:r>
              <w:t>元請会社（再委託先）</w:t>
            </w:r>
          </w:p>
        </w:tc>
        <w:tc>
          <w:tcPr>
            <w:tcW w:type="dxa" w:w="4819"/>
          </w:tcPr>
          <w:p>
            <w:r>
              <w:t>（再下請の場合）</w:t>
            </w:r>
          </w:p>
        </w:tc>
      </w:tr>
      <w:tr>
        <w:tc>
          <w:tcPr>
            <w:tcW w:type="dxa" w:w="4819"/>
          </w:tcPr>
          <w:p>
            <w:r>
              <w:t>乙のCCUS事業者ID</w:t>
            </w:r>
          </w:p>
        </w:tc>
        <w:tc>
          <w:tcPr>
            <w:tcW w:type="dxa" w:w="4819"/>
          </w:tcPr>
          <w:p>
            <w:r/>
          </w:p>
        </w:tc>
      </w:tr>
      <w:tr>
        <w:tc>
          <w:tcPr>
            <w:tcW w:type="dxa" w:w="4819"/>
          </w:tcPr>
          <w:p>
            <w:r>
              <w:t>現場代理人</w:t>
            </w:r>
          </w:p>
        </w:tc>
        <w:tc>
          <w:tcPr>
            <w:tcW w:type="dxa" w:w="4819"/>
          </w:tcPr>
          <w:p>
            <w:r/>
          </w:p>
        </w:tc>
      </w:tr>
      <w:tr>
        <w:tc>
          <w:tcPr>
            <w:tcW w:type="dxa" w:w="4819"/>
          </w:tcPr>
          <w:p>
            <w:r>
              <w:t>主任技術者／監理技術者</w:t>
            </w:r>
          </w:p>
        </w:tc>
        <w:tc>
          <w:tcPr>
            <w:tcW w:type="dxa" w:w="4819"/>
          </w:tcPr>
          <w:p>
            <w:r/>
          </w:p>
        </w:tc>
      </w:tr>
    </w:tbl>
    <w:p/>
    <w:p>
      <w:r>
        <w:rPr>
          <w:rFonts w:ascii="ＭＳ 明朝" w:hAnsi="ＭＳ 明朝"/>
          <w:b/>
          <w:sz w:val="24"/>
        </w:rPr>
        <w:t>第1条（総則）</w:t>
      </w:r>
    </w:p>
    <w:p>
      <w:r>
        <w:rPr>
          <w:rFonts w:ascii="ＭＳ 明朝" w:hAnsi="ＭＳ 明朝"/>
          <w:sz w:val="20"/>
        </w:rPr>
        <w:t>1. 甲乙は対等な立場で誠実に本契約を履行する。</w:t>
        <w:br/>
        <w:t>2. 本契約は建設業法第19条の必須記載事項を網羅し、その変更は書面によらなければ効力を生じない。</w:t>
      </w:r>
    </w:p>
    <w:p/>
    <w:p>
      <w:r>
        <w:rPr>
          <w:rFonts w:ascii="ＭＳ 明朝" w:hAnsi="ＭＳ 明朝"/>
          <w:b/>
          <w:sz w:val="24"/>
        </w:rPr>
        <w:t>第2条（業務内容）</w:t>
      </w:r>
    </w:p>
    <w:p>
      <w:r>
        <w:rPr>
          <w:rFonts w:ascii="ＭＳ 明朝" w:hAnsi="ＭＳ 明朝"/>
          <w:sz w:val="20"/>
        </w:rPr>
        <w:t>1. 乙は別紙設計図書（設計図、仕様書、現場説明書、質問回答書）に従い工事を施工する。</w:t>
        <w:br/>
        <w:t>2. 設計図書間に齟齬がある場合は、その都度甲乙協議の上決定する。</w:t>
      </w:r>
    </w:p>
    <w:p/>
    <w:p>
      <w:r>
        <w:rPr>
          <w:rFonts w:ascii="ＭＳ 明朝" w:hAnsi="ＭＳ 明朝"/>
          <w:b/>
          <w:sz w:val="24"/>
        </w:rPr>
        <w:t>第3条（工期）</w:t>
      </w:r>
    </w:p>
    <w:p>
      <w:r>
        <w:rPr>
          <w:rFonts w:ascii="ＭＳ 明朝" w:hAnsi="ＭＳ 明朝"/>
          <w:sz w:val="20"/>
        </w:rPr>
        <w:t>1. 工期は前記のとおりとする。</w:t>
        <w:br/>
        <w:t>2. 不可抗力又は甲の責めに帰すべき事由による遅延は工期延長の対象とする。</w:t>
        <w:br/>
        <w:t>3. 乙の責めによる遅延は遅延損害金（年6％）の対象とする。</w:t>
      </w:r>
    </w:p>
    <w:p/>
    <w:p>
      <w:r>
        <w:rPr>
          <w:rFonts w:ascii="ＭＳ 明朝" w:hAnsi="ＭＳ 明朝"/>
          <w:b/>
          <w:sz w:val="24"/>
        </w:rPr>
        <w:t>第4条（請負代金額）</w:t>
      </w:r>
    </w:p>
    <w:p>
      <w:r>
        <w:rPr>
          <w:rFonts w:ascii="ＭＳ 明朝" w:hAnsi="ＭＳ 明朝"/>
          <w:sz w:val="20"/>
        </w:rPr>
        <w:t>1. 請負代金額は前記のとおりとする。</w:t>
        <w:br/>
        <w:t>2. 内訳書には法定福利費（健康保険・厚生年金保険・雇用保険）を明示する。</w:t>
        <w:br/>
        <w:t>3. 価格変動による代金変更は第10条に従う。</w:t>
      </w:r>
    </w:p>
    <w:p/>
    <w:p>
      <w:r>
        <w:rPr>
          <w:rFonts w:ascii="ＭＳ 明朝" w:hAnsi="ＭＳ 明朝"/>
          <w:b/>
          <w:sz w:val="24"/>
        </w:rPr>
        <w:t>第5条（内訳書・工程表の提出）</w:t>
      </w:r>
    </w:p>
    <w:p>
      <w:r>
        <w:rPr>
          <w:rFonts w:ascii="ＭＳ 明朝" w:hAnsi="ＭＳ 明朝"/>
          <w:sz w:val="20"/>
        </w:rPr>
        <w:t>乙は契約締結後速やかに、請負代金内訳書及び工程表を作成し甲に提出する。</w:t>
      </w:r>
    </w:p>
    <w:p/>
    <w:p>
      <w:r>
        <w:rPr>
          <w:rFonts w:ascii="ＭＳ 明朝" w:hAnsi="ＭＳ 明朝"/>
          <w:b/>
          <w:sz w:val="24"/>
        </w:rPr>
        <w:t>第6条（一括下請負の禁止（建設業法第22条））</w:t>
      </w:r>
    </w:p>
    <w:p>
      <w:r>
        <w:rPr>
          <w:rFonts w:ascii="ＭＳ 明朝" w:hAnsi="ＭＳ 明朝"/>
          <w:sz w:val="20"/>
        </w:rPr>
        <w:t>1. 乙は本工事の全部又は主たる部分を一括して第三者に請け負わせてはならない。</w:t>
        <w:br/>
        <w:t>2. 共同住宅を新築する建設工事については、いかなる場合も一括下請負は禁止される。</w:t>
      </w:r>
    </w:p>
    <w:p/>
    <w:p>
      <w:r>
        <w:rPr>
          <w:rFonts w:ascii="ＭＳ 明朝" w:hAnsi="ＭＳ 明朝"/>
          <w:b/>
          <w:sz w:val="24"/>
        </w:rPr>
        <w:t>第7条（再下請）</w:t>
      </w:r>
    </w:p>
    <w:p>
      <w:r>
        <w:rPr>
          <w:rFonts w:ascii="ＭＳ 明朝" w:hAnsi="ＭＳ 明朝"/>
          <w:sz w:val="20"/>
        </w:rPr>
        <w:t>1. 乙が一部を再下請に出す場合は、甲の事前書面承諾を得る。</w:t>
        <w:br/>
        <w:t>2. 再下請通知書を甲及び元請に提出する（建設業法第24条の7）。</w:t>
        <w:br/>
        <w:t>3. 再下請業者についても建設業許可・社会保険加入・CCUS登録を確認する。</w:t>
      </w:r>
    </w:p>
    <w:p/>
    <w:p>
      <w:r>
        <w:rPr>
          <w:rFonts w:ascii="ＭＳ 明朝" w:hAnsi="ＭＳ 明朝"/>
          <w:b/>
          <w:sz w:val="24"/>
        </w:rPr>
        <w:t>第8条（現場代理人・主任技術者・監理技術者）</w:t>
      </w:r>
    </w:p>
    <w:p>
      <w:r>
        <w:rPr>
          <w:rFonts w:ascii="ＭＳ 明朝" w:hAnsi="ＭＳ 明朝"/>
          <w:sz w:val="20"/>
        </w:rPr>
        <w:t>1. 乙は現場代理人、主任技術者（請負代金税込4,500万円未満）又は監理技術者（同4,500万円以上、建築一式は7,000万円）を配置する。</w:t>
        <w:br/>
        <w:t>2. 主任技術者・監理技術者は専任とし、他現場との兼務はできない。</w:t>
      </w:r>
    </w:p>
    <w:p/>
    <w:p>
      <w:r>
        <w:rPr>
          <w:rFonts w:ascii="ＭＳ 明朝" w:hAnsi="ＭＳ 明朝"/>
          <w:b/>
          <w:sz w:val="24"/>
        </w:rPr>
        <w:t>第9条（設計変更・追加工事）</w:t>
      </w:r>
    </w:p>
    <w:p>
      <w:r>
        <w:rPr>
          <w:rFonts w:ascii="ＭＳ 明朝" w:hAnsi="ＭＳ 明朝"/>
          <w:sz w:val="20"/>
        </w:rPr>
        <w:t>1. 甲は必要に応じ設計図書の変更を乙に通知できる。</w:t>
        <w:br/>
        <w:t>2. 設計変更により工期又は請負代金額の変更が必要なときは甲乙協議のうえ書面で定める。</w:t>
        <w:br/>
        <w:t>3. 口頭による設計変更指示は禁止し、必ず書面化する。</w:t>
      </w:r>
    </w:p>
    <w:p/>
    <w:p>
      <w:r>
        <w:rPr>
          <w:rFonts w:ascii="ＭＳ 明朝" w:hAnsi="ＭＳ 明朝"/>
          <w:b/>
          <w:sz w:val="24"/>
        </w:rPr>
        <w:t>第10条（不当な減額・買いたたきの禁止）</w:t>
      </w:r>
    </w:p>
    <w:p>
      <w:r>
        <w:rPr>
          <w:rFonts w:ascii="ＭＳ 明朝" w:hAnsi="ＭＳ 明朝"/>
          <w:sz w:val="20"/>
        </w:rPr>
        <w:t>1. 甲は建設業法第19条の3に違反する不当な減額・買いたたきを行わない。</w:t>
        <w:br/>
        <w:t>2. 物価変動による代金変更は誠実に協議する。</w:t>
      </w:r>
    </w:p>
    <w:p/>
    <w:p>
      <w:r>
        <w:rPr>
          <w:rFonts w:ascii="ＭＳ 明朝" w:hAnsi="ＭＳ 明朝"/>
          <w:b/>
          <w:sz w:val="24"/>
        </w:rPr>
        <w:t>第11条（不可抗力）</w:t>
      </w:r>
    </w:p>
    <w:p>
      <w:r>
        <w:rPr>
          <w:rFonts w:ascii="ＭＳ 明朝" w:hAnsi="ＭＳ 明朝"/>
          <w:sz w:val="20"/>
        </w:rPr>
        <w:t>1. 天災等の不可抗力により損害が生じた場合、軽微な損害は乙が負担し、重大な損害は甲乙協議の上分担する。</w:t>
        <w:br/>
        <w:t>2. 不可抗力による工期延長は無償で認める。</w:t>
      </w:r>
    </w:p>
    <w:p/>
    <w:p>
      <w:r>
        <w:rPr>
          <w:rFonts w:ascii="ＭＳ 明朝" w:hAnsi="ＭＳ 明朝"/>
          <w:b/>
          <w:sz w:val="24"/>
        </w:rPr>
        <w:t>第12条（第三者損害）</w:t>
      </w:r>
    </w:p>
    <w:p>
      <w:r>
        <w:rPr>
          <w:rFonts w:ascii="ＭＳ 明朝" w:hAnsi="ＭＳ 明朝"/>
          <w:sz w:val="20"/>
        </w:rPr>
        <w:t>1. 工事施工に伴い第三者に損害を与えた場合は乙が賠償する。</w:t>
        <w:br/>
        <w:t>2. 甲の責めに帰すべき事由による損害は甲が負担する。</w:t>
        <w:br/>
        <w:t>3. 通常避けられない騒音・振動による損害は甲が負担する。</w:t>
      </w:r>
    </w:p>
    <w:p/>
    <w:p>
      <w:r>
        <w:rPr>
          <w:rFonts w:ascii="ＭＳ 明朝" w:hAnsi="ＭＳ 明朝"/>
          <w:b/>
          <w:sz w:val="24"/>
        </w:rPr>
        <w:t>第13条（検査・引渡し）</w:t>
      </w:r>
    </w:p>
    <w:p>
      <w:r>
        <w:rPr>
          <w:rFonts w:ascii="ＭＳ 明朝" w:hAnsi="ＭＳ 明朝"/>
          <w:sz w:val="20"/>
        </w:rPr>
        <w:t>1. 乙は工事完成後速やかに甲に通知する。</w:t>
        <w:br/>
        <w:t>2. 甲は通知受領後14日以内に検査を行い、合格を乙に通知する。</w:t>
        <w:br/>
        <w:t>3. 検査合格後、乙の申し出により直ちに引渡しを受ける。</w:t>
      </w:r>
    </w:p>
    <w:p/>
    <w:p>
      <w:r>
        <w:rPr>
          <w:rFonts w:ascii="ＭＳ 明朝" w:hAnsi="ＭＳ 明朝"/>
          <w:b/>
          <w:sz w:val="24"/>
        </w:rPr>
        <w:t>第14条（請負代金の支払）</w:t>
      </w:r>
    </w:p>
    <w:p>
      <w:r>
        <w:rPr>
          <w:rFonts w:ascii="ＭＳ 明朝" w:hAnsi="ＭＳ 明朝"/>
          <w:sz w:val="20"/>
        </w:rPr>
        <w:t>1. 甲は検査合格後40日以内（特定建設業者は下請への支払を50日以内）に請負代金を支払う。</w:t>
        <w:br/>
        <w:t>2. 下請への支払はできる限り現金とし、手形は割引困難なものを用いない（建設業法第24条の5）。</w:t>
      </w:r>
    </w:p>
    <w:p/>
    <w:p>
      <w:r>
        <w:rPr>
          <w:rFonts w:ascii="ＭＳ 明朝" w:hAnsi="ＭＳ 明朝"/>
          <w:b/>
          <w:sz w:val="24"/>
        </w:rPr>
        <w:t>第15条（前払金・部分払）</w:t>
      </w:r>
    </w:p>
    <w:p>
      <w:r>
        <w:rPr>
          <w:rFonts w:ascii="ＭＳ 明朝" w:hAnsi="ＭＳ 明朝"/>
          <w:sz w:val="20"/>
        </w:rPr>
        <w:t>1. 前払金は契約後14日以内に支払う。</w:t>
        <w:br/>
        <w:t>2. 部分払は出来形10分の9以内の額を限度とし、請求受領後14日以内に支払う。</w:t>
      </w:r>
    </w:p>
    <w:p/>
    <w:p>
      <w:r>
        <w:rPr>
          <w:rFonts w:ascii="ＭＳ 明朝" w:hAnsi="ＭＳ 明朝"/>
          <w:b/>
          <w:sz w:val="24"/>
        </w:rPr>
        <w:t>第16条（瑕疵担保責任（契約不適合責任））</w:t>
      </w:r>
    </w:p>
    <w:p>
      <w:r>
        <w:rPr>
          <w:rFonts w:ascii="ＭＳ 明朝" w:hAnsi="ＭＳ 明朝"/>
          <w:sz w:val="20"/>
        </w:rPr>
        <w:t>1. 引渡日から2年間（住宅の構造耐力上主要な部分・雨水侵入を防止する部分は10年）、契約不適合の修補又は代替物の引渡しを請求できる。</w:t>
        <w:br/>
        <w:t>2. 修補不能・修補費用過大な場合は損害賠償を請求できる。</w:t>
        <w:br/>
        <w:t>3. 重大な瑕疵については損害賠償請求権の消滅時効は引渡しから10年とする。</w:t>
      </w:r>
    </w:p>
    <w:p/>
    <w:p>
      <w:r>
        <w:rPr>
          <w:rFonts w:ascii="ＭＳ 明朝" w:hAnsi="ＭＳ 明朝"/>
          <w:b/>
          <w:sz w:val="24"/>
        </w:rPr>
        <w:t>第17条（解除）</w:t>
      </w:r>
    </w:p>
    <w:p>
      <w:r>
        <w:rPr>
          <w:rFonts w:ascii="ＭＳ 明朝" w:hAnsi="ＭＳ 明朝"/>
          <w:sz w:val="20"/>
        </w:rPr>
        <w:t>1. 甲は乙が次に該当する場合、書面催告の上解除できる。</w:t>
        <w:br/>
        <w:t xml:space="preserve">  (1) 工期内に完成しないとき</w:t>
        <w:br/>
        <w:t xml:space="preserve">  (2) 主任技術者・監理技術者を配置しないとき</w:t>
        <w:br/>
        <w:t xml:space="preserve">  (3) 一括下請負禁止に違反したとき</w:t>
        <w:br/>
        <w:t xml:space="preserve">  (4) 建設業許可を取り消されたとき</w:t>
        <w:br/>
        <w:t>2. 乙も甲が支払を遅延した場合等、書面催告の上解除できる。</w:t>
      </w:r>
    </w:p>
    <w:p/>
    <w:p>
      <w:r>
        <w:rPr>
          <w:rFonts w:ascii="ＭＳ 明朝" w:hAnsi="ＭＳ 明朝"/>
          <w:b/>
          <w:sz w:val="24"/>
        </w:rPr>
        <w:t>第18条（建設業法等の法令遵守）</w:t>
      </w:r>
    </w:p>
    <w:p>
      <w:r>
        <w:rPr>
          <w:rFonts w:ascii="ＭＳ 明朝" w:hAnsi="ＭＳ 明朝"/>
          <w:sz w:val="20"/>
        </w:rPr>
        <w:t>1. 乙は建設業法、労働基準法、労働安全衛生法、建築基準法、廃棄物処理法等関係法令を遵守する。</w:t>
        <w:br/>
        <w:t>2. 違反が判明した場合、甲は是正を求め、改善されない場合は契約を解除できる。</w:t>
      </w:r>
    </w:p>
    <w:p/>
    <w:p>
      <w:r>
        <w:rPr>
          <w:rFonts w:ascii="ＭＳ 明朝" w:hAnsi="ＭＳ 明朝"/>
          <w:b/>
          <w:sz w:val="24"/>
        </w:rPr>
        <w:t>第19条（社会保険加入義務）</w:t>
      </w:r>
    </w:p>
    <w:p>
      <w:r>
        <w:rPr>
          <w:rFonts w:ascii="ＭＳ 明朝" w:hAnsi="ＭＳ 明朝"/>
          <w:sz w:val="20"/>
        </w:rPr>
        <w:t>1. 乙及び再下請業者は健康保険・厚生年金保険・雇用保険に加入していること。</w:t>
        <w:br/>
        <w:t>2. 未加入の業者は工事に参加させない（社会保険加入対策）。</w:t>
      </w:r>
    </w:p>
    <w:p/>
    <w:p>
      <w:r>
        <w:rPr>
          <w:rFonts w:ascii="ＭＳ 明朝" w:hAnsi="ＭＳ 明朝"/>
          <w:b/>
          <w:sz w:val="24"/>
        </w:rPr>
        <w:t>第20条（CCUS（建設キャリアアップシステム）登録）</w:t>
      </w:r>
    </w:p>
    <w:p>
      <w:r>
        <w:rPr>
          <w:rFonts w:ascii="ＭＳ 明朝" w:hAnsi="ＭＳ 明朝"/>
          <w:sz w:val="20"/>
        </w:rPr>
        <w:t>1. 乙は事業者IDを取得し、就業履歴を適切に登録する。</w:t>
        <w:br/>
        <w:t>2. 配置技能者は技能者IDを取得し、現場入退場時にカードリーダーにタッチする。</w:t>
      </w:r>
    </w:p>
    <w:p/>
    <w:p>
      <w:r>
        <w:rPr>
          <w:rFonts w:ascii="ＭＳ 明朝" w:hAnsi="ＭＳ 明朝"/>
          <w:b/>
          <w:sz w:val="24"/>
        </w:rPr>
        <w:t>第21条（安全管理）</w:t>
      </w:r>
    </w:p>
    <w:p>
      <w:r>
        <w:rPr>
          <w:rFonts w:ascii="ＭＳ 明朝" w:hAnsi="ＭＳ 明朝"/>
          <w:sz w:val="20"/>
        </w:rPr>
        <w:t>1. 乙は労働安全衛生法に基づく安全管理を徹底する。</w:t>
        <w:br/>
        <w:t>2. 元請が定める安全衛生規程及び現場ルールに従う。</w:t>
        <w:br/>
        <w:t>3. 災害発生時は直ちに元請及び所轄労基署に報告する。</w:t>
      </w:r>
    </w:p>
    <w:p/>
    <w:p>
      <w:r>
        <w:rPr>
          <w:rFonts w:ascii="ＭＳ 明朝" w:hAnsi="ＭＳ 明朝"/>
          <w:b/>
          <w:sz w:val="24"/>
        </w:rPr>
        <w:t>第22条（守秘義務）</w:t>
      </w:r>
    </w:p>
    <w:p>
      <w:r>
        <w:rPr>
          <w:rFonts w:ascii="ＭＳ 明朝" w:hAnsi="ＭＳ 明朝"/>
          <w:sz w:val="20"/>
        </w:rPr>
        <w:t>1. 甲乙は本契約により知り得た相手方の秘密を漏洩しない。</w:t>
        <w:br/>
        <w:t>2. 設計図書、施工計画書、原価情報を第三者に開示しない。</w:t>
      </w:r>
    </w:p>
    <w:p/>
    <w:p>
      <w:r>
        <w:rPr>
          <w:rFonts w:ascii="ＭＳ 明朝" w:hAnsi="ＭＳ 明朝"/>
          <w:b/>
          <w:sz w:val="24"/>
        </w:rPr>
        <w:t>第23条（反社会的勢力の排除）</w:t>
      </w:r>
    </w:p>
    <w:p>
      <w:r>
        <w:rPr>
          <w:rFonts w:ascii="ＭＳ 明朝" w:hAnsi="ＭＳ 明朝"/>
          <w:sz w:val="20"/>
        </w:rPr>
        <w:t>1. 甲乙は反社会的勢力でないことを表明・保証する。</w:t>
        <w:br/>
        <w:t>2. 違反した場合は無催告解除できる。</w:t>
      </w:r>
    </w:p>
    <w:p/>
    <w:p>
      <w:r>
        <w:rPr>
          <w:rFonts w:ascii="ＭＳ 明朝" w:hAnsi="ＭＳ 明朝"/>
          <w:b/>
          <w:sz w:val="24"/>
        </w:rPr>
        <w:t>第24条（協議事項）</w:t>
      </w:r>
    </w:p>
    <w:p>
      <w:r>
        <w:rPr>
          <w:rFonts w:ascii="ＭＳ 明朝" w:hAnsi="ＭＳ 明朝"/>
          <w:sz w:val="20"/>
        </w:rPr>
        <w:t>本契約に定めのない事項及び解釈に疑義が生じた事項は、建設業法及び民法に従い甲乙協議のうえ決定する。</w:t>
      </w:r>
    </w:p>
    <w:p/>
    <w:p>
      <w:r>
        <w:rPr>
          <w:rFonts w:ascii="ＭＳ 明朝" w:hAnsi="ＭＳ 明朝"/>
          <w:b/>
          <w:sz w:val="24"/>
        </w:rPr>
        <w:t>第25条（紛争解決・管轄）</w:t>
      </w:r>
    </w:p>
    <w:p>
      <w:r>
        <w:rPr>
          <w:rFonts w:ascii="ＭＳ 明朝" w:hAnsi="ＭＳ 明朝"/>
          <w:sz w:val="20"/>
        </w:rPr>
        <w:t>1. 本契約に関する紛争は建設工事紛争審査会のあっせん・調停又は仲裁により解決する。</w:t>
        <w:br/>
        <w:t>2. 訴訟による場合は甲の本店所在地を管轄する地方裁判所を専属合意管轄とする。</w:t>
      </w:r>
    </w:p>
    <w:p/>
    <w:p/>
    <w:p>
      <w:r>
        <w:rPr>
          <w:rFonts w:ascii="ＭＳ 明朝" w:hAnsi="ＭＳ 明朝"/>
          <w:sz w:val="20"/>
        </w:rPr>
        <w:t>本契約の証として本書2通を作成し、甲乙署名押印の上各1通を保有する。</w:t>
      </w:r>
    </w:p>
    <w:p>
      <w:pPr>
        <w:jc w:val="right"/>
      </w:pPr>
      <w:r>
        <w:rPr>
          <w:rFonts w:ascii="ＭＳ 明朝" w:hAnsi="ＭＳ 明朝"/>
          <w:sz w:val="20"/>
        </w:rPr>
        <w:t>令和　　年　　月　　日</w:t>
      </w:r>
    </w:p>
    <w:p>
      <w:r>
        <w:rPr>
          <w:rFonts w:ascii="ＭＳ 明朝" w:hAnsi="ＭＳ 明朝"/>
          <w:b/>
          <w:sz w:val="22"/>
        </w:rPr>
        <w:t>甲（発注者）</w:t>
      </w:r>
    </w:p>
    <w:p>
      <w:r>
        <w:rPr>
          <w:rFonts w:ascii="ＭＳ 明朝" w:hAnsi="ＭＳ 明朝"/>
          <w:sz w:val="22"/>
        </w:rPr>
        <w:t>会社名：</w:t>
      </w:r>
    </w:p>
    <w:p>
      <w:r>
        <w:rPr>
          <w:rFonts w:ascii="ＭＳ 明朝" w:hAnsi="ＭＳ 明朝"/>
          <w:sz w:val="22"/>
        </w:rPr>
        <w:t>建設業許可番号：</w:t>
      </w:r>
    </w:p>
    <w:p>
      <w:r>
        <w:rPr>
          <w:rFonts w:ascii="ＭＳ 明朝" w:hAnsi="ＭＳ 明朝"/>
          <w:sz w:val="22"/>
        </w:rPr>
        <w:t>代表者：　　　　　　　　　　印</w:t>
      </w:r>
    </w:p>
    <w:p/>
    <w:p>
      <w:r>
        <w:rPr>
          <w:rFonts w:ascii="ＭＳ 明朝" w:hAnsi="ＭＳ 明朝"/>
          <w:b/>
          <w:sz w:val="22"/>
        </w:rPr>
        <w:t>乙（受注者）</w:t>
      </w:r>
    </w:p>
    <w:p>
      <w:r>
        <w:rPr>
          <w:rFonts w:ascii="ＭＳ 明朝" w:hAnsi="ＭＳ 明朝"/>
          <w:sz w:val="22"/>
        </w:rPr>
        <w:t>会社名：</w:t>
      </w:r>
    </w:p>
    <w:p>
      <w:r>
        <w:rPr>
          <w:rFonts w:ascii="ＭＳ 明朝" w:hAnsi="ＭＳ 明朝"/>
          <w:sz w:val="22"/>
        </w:rPr>
        <w:t>建設業許可番号：</w:t>
      </w:r>
    </w:p>
    <w:p>
      <w:r>
        <w:rPr>
          <w:rFonts w:ascii="ＭＳ 明朝" w:hAnsi="ＭＳ 明朝"/>
          <w:sz w:val="22"/>
        </w:rPr>
        <w:t>CCUS事業者ID：</w:t>
      </w:r>
    </w:p>
    <w:p>
      <w:r>
        <w:rPr>
          <w:rFonts w:ascii="ＭＳ 明朝" w:hAnsi="ＭＳ 明朝"/>
          <w:sz w:val="22"/>
        </w:rPr>
        <w:t>代表者：　　　　　　　　　　印</w:t>
      </w:r>
    </w:p>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