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業 務 委 託 契 約 書（準委任型・完全版）</w:t>
      </w:r>
    </w:p>
    <w:p/>
    <w:p>
      <w:r>
        <w:rPr>
          <w:rFonts w:ascii="ＭＳ 明朝" w:hAnsi="ＭＳ 明朝"/>
          <w:b w:val="0"/>
          <w:sz w:val="20"/>
        </w:rPr>
        <w:t>○○株式会社（以下「甲」という）と○○株式会社（以下「乙」という）は、甲が乙に対して委託する事務（以下「本件業務」という）に関し、民法第643条以下の準委任の規定を基礎として、次のとおり業務委託契約（以下「本契約」という）を締結する。</w:t>
      </w:r>
    </w:p>
    <w:p/>
    <w:p>
      <w:r>
        <w:rPr>
          <w:rFonts w:ascii="游ゴシック" w:hAnsi="游ゴシック"/>
          <w:b/>
          <w:sz w:val="22"/>
        </w:rPr>
        <w:t>第1条（目的・契約の性質）</w:t>
      </w:r>
    </w:p>
    <w:p>
      <w:r>
        <w:rPr>
          <w:rFonts w:ascii="ＭＳ 明朝" w:hAnsi="ＭＳ 明朝"/>
          <w:b w:val="0"/>
          <w:sz w:val="20"/>
        </w:rPr>
        <w:t>1. 本契約は、甲が乙に対し本件業務（法律行為以外の事務）を委託することを目的とし、民法第656条の準委任契約に該当する。</w:t>
        <w:br/>
        <w:t>2. 乙は、本契約に基づき本件業務を誠実に遂行することを約し、完成・成果の達成それ自体を内容としない（仕事完成義務を負わない）。</w:t>
      </w:r>
    </w:p>
    <w:p>
      <w:r>
        <w:rPr>
          <w:rFonts w:ascii="游ゴシック" w:hAnsi="游ゴシック"/>
          <w:b/>
          <w:sz w:val="22"/>
        </w:rPr>
        <w:t>第2条（業務内容）</w:t>
      </w:r>
    </w:p>
    <w:p>
      <w:r>
        <w:rPr>
          <w:rFonts w:ascii="ＭＳ 明朝" w:hAnsi="ＭＳ 明朝"/>
          <w:b w:val="0"/>
          <w:sz w:val="20"/>
        </w:rPr>
        <w:t>1. 本件業務の内容は、別紙仕様書に定める。具体例：コンサルティング、調査・分析、運用・保守、アドバイザリー、専門家業務、顧問業務、伴走支援等。</w:t>
        <w:br/>
        <w:t>2. 業務内容の変更は、甲乙書面合意による。</w:t>
      </w:r>
    </w:p>
    <w:p>
      <w:r>
        <w:rPr>
          <w:rFonts w:ascii="游ゴシック" w:hAnsi="游ゴシック"/>
          <w:b/>
          <w:sz w:val="22"/>
        </w:rPr>
        <w:t>第3条（善管注意義務）</w:t>
      </w:r>
    </w:p>
    <w:p>
      <w:r>
        <w:rPr>
          <w:rFonts w:ascii="ＭＳ 明朝" w:hAnsi="ＭＳ 明朝"/>
          <w:b w:val="0"/>
          <w:sz w:val="20"/>
        </w:rPr>
        <w:t>乙は、本件業務の遂行にあたり、善良な管理者の注意義務（民法644条）をもって誠実に職務を行う。乙の専門性・能力・経験を前提とした業務水準を満たす義務を負う。</w:t>
      </w:r>
    </w:p>
    <w:p>
      <w:r>
        <w:rPr>
          <w:rFonts w:ascii="游ゴシック" w:hAnsi="游ゴシック"/>
          <w:b/>
          <w:sz w:val="22"/>
        </w:rPr>
        <w:t>第4条（業務遂行体制）</w:t>
      </w:r>
    </w:p>
    <w:p>
      <w:r>
        <w:rPr>
          <w:rFonts w:ascii="ＭＳ 明朝" w:hAnsi="ＭＳ 明朝"/>
          <w:b w:val="0"/>
          <w:sz w:val="20"/>
        </w:rPr>
        <w:t>1. 乙は、本件業務の遂行に必要な人員・知識・資格・経験を備えた体制を整える。</w:t>
        <w:br/>
        <w:t>2. 乙は、主たる担当者を選任し、甲に通知する。主たる担当者の変更は事前通知を要する。</w:t>
        <w:br/>
        <w:t>3. 乙は、自己の裁量と責任において業務遂行方法を決定する（指揮命令関係なし）。</w:t>
      </w:r>
    </w:p>
    <w:p>
      <w:r>
        <w:rPr>
          <w:rFonts w:ascii="游ゴシック" w:hAnsi="游ゴシック"/>
          <w:b/>
          <w:sz w:val="22"/>
        </w:rPr>
        <w:t>第5条（指揮命令関係の否定）</w:t>
      </w:r>
    </w:p>
    <w:p>
      <w:r>
        <w:rPr>
          <w:rFonts w:ascii="ＭＳ 明朝" w:hAnsi="ＭＳ 明朝"/>
          <w:b w:val="0"/>
          <w:sz w:val="20"/>
        </w:rPr>
        <w:t>1. 甲は、乙の従業員に対し、業務の遂行方法・場所・時間について直接的な指揮命令を行わない（偽装請負・労働者派遣に該当しないことを甲乙確認）。</w:t>
        <w:br/>
        <w:t>2. 甲の希望・要望は、乙の主たる担当者を窓口とし、乙が業務遂行方法を判断する。</w:t>
      </w:r>
    </w:p>
    <w:p>
      <w:r>
        <w:rPr>
          <w:rFonts w:ascii="游ゴシック" w:hAnsi="游ゴシック"/>
          <w:b/>
          <w:sz w:val="22"/>
        </w:rPr>
        <w:t>第6条（委託料・基本構造）</w:t>
      </w:r>
    </w:p>
    <w:p>
      <w:r>
        <w:rPr>
          <w:rFonts w:ascii="ＭＳ 明朝" w:hAnsi="ＭＳ 明朝"/>
          <w:b w:val="0"/>
          <w:sz w:val="20"/>
        </w:rPr>
        <w:t>1. 本件業務の委託料は、別紙料金表に定める。</w:t>
        <w:br/>
        <w:t>2. 委託料の算定方式：□ 定額月額（リテイナー方式）　□ 時間単価×実働時間（タイムチャージ方式）　□ 案件別固定額　□ 成功報酬連動（裁量手数料・実費は別途）</w:t>
        <w:br/>
        <w:t>3. 委託料には、本件業務遂行に通常必要な費用を含む。出張費・特別経費は別途精算。</w:t>
      </w:r>
    </w:p>
    <w:p>
      <w:r>
        <w:rPr>
          <w:rFonts w:ascii="游ゴシック" w:hAnsi="游ゴシック"/>
          <w:b/>
          <w:sz w:val="22"/>
        </w:rPr>
        <w:t>第7条（業務時間・報告）</w:t>
      </w:r>
    </w:p>
    <w:p>
      <w:r>
        <w:rPr>
          <w:rFonts w:ascii="ＭＳ 明朝" w:hAnsi="ＭＳ 明朝"/>
          <w:b w:val="0"/>
          <w:sz w:val="20"/>
        </w:rPr>
        <w:t>1. タイムチャージ方式の場合、乙は実働時間を記録し、月次報告書に明記する。</w:t>
        <w:br/>
        <w:t>2. 乙は、月次（または別紙に定める頻度）で業務遂行状況を甲に書面（電子データ含む）で報告する。</w:t>
        <w:br/>
        <w:t>3. 甲は、合理的な範囲で業務遂行状況の説明を乙に求めることができる。</w:t>
      </w:r>
    </w:p>
    <w:p>
      <w:r>
        <w:rPr>
          <w:rFonts w:ascii="游ゴシック" w:hAnsi="游ゴシック"/>
          <w:b/>
          <w:sz w:val="22"/>
        </w:rPr>
        <w:t>第8条（支払方法）</w:t>
      </w:r>
    </w:p>
    <w:p>
      <w:r>
        <w:rPr>
          <w:rFonts w:ascii="ＭＳ 明朝" w:hAnsi="ＭＳ 明朝"/>
          <w:b w:val="0"/>
          <w:sz w:val="20"/>
        </w:rPr>
        <w:t>1. 甲は乙に対し、月次締めで翌月末日までに、乙指定の銀行口座に振込により委託料を支払う（振込手数料は甲負担）。</w:t>
        <w:br/>
        <w:t>2. 消費税および地方消費税は、別途加算して支払う。</w:t>
      </w:r>
    </w:p>
    <w:p>
      <w:r>
        <w:rPr>
          <w:rFonts w:ascii="游ゴシック" w:hAnsi="游ゴシック"/>
          <w:b/>
          <w:sz w:val="22"/>
        </w:rPr>
        <w:t>第9条（再委託）</w:t>
      </w:r>
    </w:p>
    <w:p>
      <w:r>
        <w:rPr>
          <w:rFonts w:ascii="ＭＳ 明朝" w:hAnsi="ＭＳ 明朝"/>
          <w:b w:val="0"/>
          <w:sz w:val="20"/>
        </w:rPr>
        <w:t>1. 乙は、甲の事前の書面による承諾なく、本件業務の全部または一部を第三者に再委託してはならない。</w:t>
        <w:br/>
        <w:t>2. 甲が承諾した再委託について、乙は再委託先の行為に対し自己の行為と同様の責任を負う。</w:t>
      </w:r>
    </w:p>
    <w:p>
      <w:r>
        <w:rPr>
          <w:rFonts w:ascii="游ゴシック" w:hAnsi="游ゴシック"/>
          <w:b/>
          <w:sz w:val="22"/>
        </w:rPr>
        <w:t>第10条（成果物の取扱い）</w:t>
      </w:r>
    </w:p>
    <w:p>
      <w:r>
        <w:rPr>
          <w:rFonts w:ascii="ＭＳ 明朝" w:hAnsi="ＭＳ 明朝"/>
          <w:b w:val="0"/>
          <w:sz w:val="20"/>
        </w:rPr>
        <w:t>1. 本契約は仕事完成義務を伴わないが、業務遂行の過程で生じる中間成果物・報告書・データ・分析結果（以下「成果物」という）の所有権は、甲乙合意により定める。</w:t>
        <w:br/>
        <w:t>2. 原則として成果物の所有権・著作権は、対価支払完了をもって甲に移転する。ただし、乙が本契約締結前から保有していた既存著作物の権利は乙に留保される。</w:t>
        <w:br/>
        <w:t>3. 乙は甲および甲の指定する第三者に対し、成果物に係る著作者人格権を行使しない。</w:t>
      </w:r>
    </w:p>
    <w:p>
      <w:r>
        <w:rPr>
          <w:rFonts w:ascii="游ゴシック" w:hAnsi="游ゴシック"/>
          <w:b/>
          <w:sz w:val="22"/>
        </w:rPr>
        <w:t>第11条（履行不能・履行割合に応じた報酬請求）</w:t>
      </w:r>
    </w:p>
    <w:p>
      <w:r>
        <w:rPr>
          <w:rFonts w:ascii="ＭＳ 明朝" w:hAnsi="ＭＳ 明朝"/>
          <w:b w:val="0"/>
          <w:sz w:val="20"/>
        </w:rPr>
        <w:t>1. 民法第648条第3項に従い、乙の責に帰すことができない事由により本件業務の履行が中途で終了した場合、乙は既に履行した割合に応じて報酬を請求することができる。</w:t>
        <w:br/>
        <w:t>2. 中途終了時の履行割合の算定は、甲乙協議のうえ合理的方法によるものとする。</w:t>
      </w:r>
    </w:p>
    <w:p>
      <w:r>
        <w:rPr>
          <w:rFonts w:ascii="游ゴシック" w:hAnsi="游ゴシック"/>
          <w:b/>
          <w:sz w:val="22"/>
        </w:rPr>
        <w:t>第12条（任意解除権・損害賠償）</w:t>
      </w:r>
    </w:p>
    <w:p>
      <w:r>
        <w:rPr>
          <w:rFonts w:ascii="ＭＳ 明朝" w:hAnsi="ＭＳ 明朝"/>
          <w:b w:val="0"/>
          <w:sz w:val="20"/>
        </w:rPr>
        <w:t>1. 民法第651条第1項に基づき、甲および乙はいつでも本契約を解除することができる。ただし、相手方の不利な時期に解除した場合、または相手方の利益（受託者の側の利益を含む）を犠牲にして解除した場合、当事者はこれによって生じた損害を賠償する。</w:t>
        <w:br/>
        <w:t>2. 本条による解除の場合、解除予告期間は30日とすることを原則とし、急迫の事由がある場合を除く。</w:t>
      </w:r>
    </w:p>
    <w:p>
      <w:r>
        <w:rPr>
          <w:rFonts w:ascii="游ゴシック" w:hAnsi="游ゴシック"/>
          <w:b/>
          <w:sz w:val="22"/>
        </w:rPr>
        <w:t>第13条（秘密保持）</w:t>
      </w:r>
    </w:p>
    <w:p>
      <w:r>
        <w:rPr>
          <w:rFonts w:ascii="ＭＳ 明朝" w:hAnsi="ＭＳ 明朝"/>
          <w:b w:val="0"/>
          <w:sz w:val="20"/>
        </w:rPr>
        <w:t>1. 甲および乙は、本契約の履行に関連して相手方から開示された秘密情報を、相手方の事前の書面による承諾なく第三者に開示・漏洩・提供してはならない。</w:t>
        <w:br/>
        <w:t>2. 秘密情報は本件業務の遂行以外の目的で使用しない。</w:t>
        <w:br/>
        <w:t>3. 本条の義務は本契約終了後5年間存続する。</w:t>
      </w:r>
    </w:p>
    <w:p>
      <w:r>
        <w:rPr>
          <w:rFonts w:ascii="游ゴシック" w:hAnsi="游ゴシック"/>
          <w:b/>
          <w:sz w:val="22"/>
        </w:rPr>
        <w:t>第14条（個人情報の取扱い）</w:t>
      </w:r>
    </w:p>
    <w:p>
      <w:r>
        <w:rPr>
          <w:rFonts w:ascii="ＭＳ 明朝" w:hAnsi="ＭＳ 明朝"/>
          <w:b w:val="0"/>
          <w:sz w:val="20"/>
        </w:rPr>
        <w:t>甲乙は、本件業務の遂行に伴い相手方から提供を受けた個人情報を、個人情報保護法および関連法令を遵守して取り扱う。</w:t>
      </w:r>
    </w:p>
    <w:p>
      <w:r>
        <w:rPr>
          <w:rFonts w:ascii="游ゴシック" w:hAnsi="游ゴシック"/>
          <w:b/>
          <w:sz w:val="22"/>
        </w:rPr>
        <w:t>第15条（利益相反の回避）</w:t>
      </w:r>
    </w:p>
    <w:p>
      <w:r>
        <w:rPr>
          <w:rFonts w:ascii="ＭＳ 明朝" w:hAnsi="ＭＳ 明朝"/>
          <w:b w:val="0"/>
          <w:sz w:val="20"/>
        </w:rPr>
        <w:t>1. 乙は、本件業務の遂行において、甲と利益相反のおそれがある業務を行う場合、事前に甲に通知し、対応を協議する。</w:t>
        <w:br/>
        <w:t>2. 乙は、甲との関係において公平性・中立性を保つ。</w:t>
      </w:r>
    </w:p>
    <w:p>
      <w:r>
        <w:rPr>
          <w:rFonts w:ascii="游ゴシック" w:hAnsi="游ゴシック"/>
          <w:b/>
          <w:sz w:val="22"/>
        </w:rPr>
        <w:t>第16条（情報セキュリティ）</w:t>
      </w:r>
    </w:p>
    <w:p>
      <w:r>
        <w:rPr>
          <w:rFonts w:ascii="ＭＳ 明朝" w:hAnsi="ＭＳ 明朝"/>
          <w:b w:val="0"/>
          <w:sz w:val="20"/>
        </w:rPr>
        <w:t>乙は、本件業務に係る情報資産について、不正アクセス、紛失、改ざん、漏洩を防止するため、合理的な物理的・技術的・組織的安全管理措置を講じる。</w:t>
      </w:r>
    </w:p>
    <w:p>
      <w:r>
        <w:rPr>
          <w:rFonts w:ascii="游ゴシック" w:hAnsi="游ゴシック"/>
          <w:b/>
          <w:sz w:val="22"/>
        </w:rPr>
        <w:t>第17条（資料・備品の貸与）</w:t>
      </w:r>
    </w:p>
    <w:p>
      <w:r>
        <w:rPr>
          <w:rFonts w:ascii="ＭＳ 明朝" w:hAnsi="ＭＳ 明朝"/>
          <w:b w:val="0"/>
          <w:sz w:val="20"/>
        </w:rPr>
        <w:t>甲が業務遂行のため資料・備品を貸与する場合、乙は善管注意義務をもって管理し、本契約終了時または甲の要求時に返還する。</w:t>
      </w:r>
    </w:p>
    <w:p>
      <w:r>
        <w:rPr>
          <w:rFonts w:ascii="游ゴシック" w:hAnsi="游ゴシック"/>
          <w:b/>
          <w:sz w:val="22"/>
        </w:rPr>
        <w:t>第18条（権利義務の譲渡禁止）</w:t>
      </w:r>
    </w:p>
    <w:p>
      <w:r>
        <w:rPr>
          <w:rFonts w:ascii="ＭＳ 明朝" w:hAnsi="ＭＳ 明朝"/>
          <w:b w:val="0"/>
          <w:sz w:val="20"/>
        </w:rPr>
        <w:t>甲乙は、相手方の事前の書面による承諾なく、本契約上の地位および権利義務を第三者に譲渡し、または承継させてはならない。</w:t>
      </w:r>
    </w:p>
    <w:p>
      <w:r>
        <w:rPr>
          <w:rFonts w:ascii="游ゴシック" w:hAnsi="游ゴシック"/>
          <w:b/>
          <w:sz w:val="22"/>
        </w:rPr>
        <w:t>第19条（損害賠償）</w:t>
      </w:r>
    </w:p>
    <w:p>
      <w:r>
        <w:rPr>
          <w:rFonts w:ascii="ＭＳ 明朝" w:hAnsi="ＭＳ 明朝"/>
          <w:b w:val="0"/>
          <w:sz w:val="20"/>
        </w:rPr>
        <w:t>1. 甲または乙が本契約に違反し相手方に損害を与えた場合、違反した当事者は相手方に対しその損害を賠償する。</w:t>
        <w:br/>
        <w:t>2. 本契約に基づく損害賠償の上限は、過去6ヶ月間に甲が乙に支払った委託料の総額とする。ただし、故意・重過失、秘密保持義務違反、個人情報漏洩、知的財産権侵害、反社会的勢力条項違反には適用されない。</w:t>
      </w:r>
    </w:p>
    <w:p>
      <w:r>
        <w:rPr>
          <w:rFonts w:ascii="游ゴシック" w:hAnsi="游ゴシック"/>
          <w:b/>
          <w:sz w:val="22"/>
        </w:rPr>
        <w:t>第20条（遅延損害金）</w:t>
      </w:r>
    </w:p>
    <w:p>
      <w:r>
        <w:rPr>
          <w:rFonts w:ascii="ＭＳ 明朝" w:hAnsi="ＭＳ 明朝"/>
          <w:b w:val="0"/>
          <w:sz w:val="20"/>
        </w:rPr>
        <w:t>金銭債務の支払を怠った場合、年14.6%の割合による遅延損害金を支払う。</w:t>
      </w:r>
    </w:p>
    <w:p>
      <w:r>
        <w:rPr>
          <w:rFonts w:ascii="游ゴシック" w:hAnsi="游ゴシック"/>
          <w:b/>
          <w:sz w:val="22"/>
        </w:rPr>
        <w:t>第21条（不可抗力）</w:t>
      </w:r>
    </w:p>
    <w:p>
      <w:r>
        <w:rPr>
          <w:rFonts w:ascii="ＭＳ 明朝" w:hAnsi="ＭＳ 明朝"/>
          <w:b w:val="0"/>
          <w:sz w:val="20"/>
        </w:rPr>
        <w:t>天災地変、戦争、内乱、暴動、感染症のまん延、法令の制定改廃、行政指導、停電、通信障害その他甲乙の責に帰さない事由により本契約の履行が遅延または不能となった場合、当該当事者は責任を負わない。</w:t>
      </w:r>
    </w:p>
    <w:p>
      <w:r>
        <w:rPr>
          <w:rFonts w:ascii="游ゴシック" w:hAnsi="游ゴシック"/>
          <w:b/>
          <w:sz w:val="22"/>
        </w:rPr>
        <w:t>第22条（契約解除）</w:t>
      </w:r>
    </w:p>
    <w:p>
      <w:r>
        <w:rPr>
          <w:rFonts w:ascii="ＭＳ 明朝" w:hAnsi="ＭＳ 明朝"/>
          <w:b w:val="0"/>
          <w:sz w:val="20"/>
        </w:rPr>
        <w:t>1. 甲または乙が本契約に違反し、相当期間を定めた書面による催告にもかかわらず是正されない場合、相手方は本契約を解除できる。</w:t>
        <w:br/>
        <w:t>2. 次の各号に該当する場合、相手方は何らの催告なく直ちに本契約を解除できる。</w:t>
        <w:br/>
        <w:t>（1）支払停止、支払不能、手形・小切手の不渡り、破産・民事再生・会社更生・特別清算の申立て</w:t>
        <w:br/>
        <w:t>（2）解散、事業譲渡、合併、会社分割の決議</w:t>
        <w:br/>
        <w:t>（3）財産について差押え、仮差押え、仮処分、競売の申立て、租税滞納処分</w:t>
        <w:br/>
        <w:t>（4）反社会的勢力に該当した場合</w:t>
        <w:br/>
        <w:t>（5）監督官庁から営業停止・許認可取消の処分を受けた場合</w:t>
      </w:r>
    </w:p>
    <w:p>
      <w:r>
        <w:rPr>
          <w:rFonts w:ascii="游ゴシック" w:hAnsi="游ゴシック"/>
          <w:b/>
          <w:sz w:val="22"/>
        </w:rPr>
        <w:t>第23条（期限の利益喪失）</w:t>
      </w:r>
    </w:p>
    <w:p>
      <w:r>
        <w:rPr>
          <w:rFonts w:ascii="ＭＳ 明朝" w:hAnsi="ＭＳ 明朝"/>
          <w:b w:val="0"/>
          <w:sz w:val="20"/>
        </w:rPr>
        <w:t>前条の解除事由が発生した場合、当事者は相手方に対する一切の金銭債務について当然に期限の利益を喪失し、直ちに弁済する。</w:t>
      </w:r>
    </w:p>
    <w:p>
      <w:r>
        <w:rPr>
          <w:rFonts w:ascii="游ゴシック" w:hAnsi="游ゴシック"/>
          <w:b/>
          <w:sz w:val="22"/>
        </w:rPr>
        <w:t>第24条（反社会的勢力の排除）</w:t>
      </w:r>
    </w:p>
    <w:p>
      <w:r>
        <w:rPr>
          <w:rFonts w:ascii="ＭＳ 明朝" w:hAnsi="ＭＳ 明朝"/>
          <w:b w:val="0"/>
          <w:sz w:val="20"/>
        </w:rPr>
        <w:t>甲および乙は、自らおよびその役員・従業員が反社会的勢力に該当しないこと、および反社会的勢力との関係を有しないことを表明保証する。違反した場合、相手方は何らの催告なく本契約を解除でき、損害賠償を請求できる。</w:t>
      </w:r>
    </w:p>
    <w:p>
      <w:r>
        <w:rPr>
          <w:rFonts w:ascii="游ゴシック" w:hAnsi="游ゴシック"/>
          <w:b/>
          <w:sz w:val="22"/>
        </w:rPr>
        <w:t>第25条（存続条項）</w:t>
      </w:r>
    </w:p>
    <w:p>
      <w:r>
        <w:rPr>
          <w:rFonts w:ascii="ＭＳ 明朝" w:hAnsi="ＭＳ 明朝"/>
          <w:b w:val="0"/>
          <w:sz w:val="20"/>
        </w:rPr>
        <w:t>本契約終了後も、第10条（成果物）、第13条（秘密保持）、第14条（個人情報）、第19条（損害賠償）、第20条（遅延損害金）、第28条（合意管轄）、第29条（準拠法）の規定は引き続き効力を有する。</w:t>
      </w:r>
    </w:p>
    <w:p>
      <w:r>
        <w:rPr>
          <w:rFonts w:ascii="游ゴシック" w:hAnsi="游ゴシック"/>
          <w:b/>
          <w:sz w:val="22"/>
        </w:rPr>
        <w:t>第26条（有効期間）</w:t>
      </w:r>
    </w:p>
    <w:p>
      <w:r>
        <w:rPr>
          <w:rFonts w:ascii="ＭＳ 明朝" w:hAnsi="ＭＳ 明朝"/>
          <w:b w:val="0"/>
          <w:sz w:val="20"/>
        </w:rPr>
        <w:t>1. 本契約の有効期間は、契約締結日から1年間とする。</w:t>
        <w:br/>
        <w:t>2. 期間満了の3ヶ月前までに、いずれの当事者からも書面による異議の申立てがない場合、本契約はさらに1年間自動更新されるものとし、以後も同様とする。</w:t>
      </w:r>
    </w:p>
    <w:p>
      <w:r>
        <w:rPr>
          <w:rFonts w:ascii="游ゴシック" w:hAnsi="游ゴシック"/>
          <w:b/>
          <w:sz w:val="22"/>
        </w:rPr>
        <w:t>第27条（変更）</w:t>
      </w:r>
    </w:p>
    <w:p>
      <w:r>
        <w:rPr>
          <w:rFonts w:ascii="ＭＳ 明朝" w:hAnsi="ＭＳ 明朝"/>
          <w:b w:val="0"/>
          <w:sz w:val="20"/>
        </w:rPr>
        <w:t>本契約の内容を変更する場合は、甲乙書面による合意を要する。</w:t>
      </w:r>
    </w:p>
    <w:p>
      <w:r>
        <w:rPr>
          <w:rFonts w:ascii="游ゴシック" w:hAnsi="游ゴシック"/>
          <w:b/>
          <w:sz w:val="22"/>
        </w:rPr>
        <w:t>第28条（合意管轄）</w:t>
      </w:r>
    </w:p>
    <w:p>
      <w:r>
        <w:rPr>
          <w:rFonts w:ascii="ＭＳ 明朝" w:hAnsi="ＭＳ 明朝"/>
          <w:b w:val="0"/>
          <w:sz w:val="20"/>
        </w:rPr>
        <w:t>本契約に関する一切の紛争は、訴額に応じて甲の本店所在地を管轄する地方裁判所または簡易裁判所を第一審の専属的合意管轄裁判所とする。</w:t>
      </w:r>
    </w:p>
    <w:p>
      <w:r>
        <w:rPr>
          <w:rFonts w:ascii="游ゴシック" w:hAnsi="游ゴシック"/>
          <w:b/>
          <w:sz w:val="22"/>
        </w:rPr>
        <w:t>第29条（準拠法）</w:t>
      </w:r>
    </w:p>
    <w:p>
      <w:r>
        <w:rPr>
          <w:rFonts w:ascii="ＭＳ 明朝" w:hAnsi="ＭＳ 明朝"/>
          <w:b w:val="0"/>
          <w:sz w:val="20"/>
        </w:rPr>
        <w:t>本契約は日本法に準拠し、日本法に従って解釈される。</w:t>
      </w:r>
    </w:p>
    <w:p>
      <w:r>
        <w:rPr>
          <w:rFonts w:ascii="游ゴシック" w:hAnsi="游ゴシック"/>
          <w:b/>
          <w:sz w:val="22"/>
        </w:rPr>
        <w:t>第30条（協議事項）</w:t>
      </w:r>
    </w:p>
    <w:p>
      <w:r>
        <w:rPr>
          <w:rFonts w:ascii="ＭＳ 明朝" w:hAnsi="ＭＳ 明朝"/>
          <w:b w:val="0"/>
          <w:sz w:val="20"/>
        </w:rPr>
        <w:t>本契約に定めなき事項、または本契約の解釈について疑義が生じた事項については、甲乙誠実に協議のうえ解決する。</w:t>
      </w:r>
    </w:p>
    <w:p/>
    <w:p>
      <w:r>
        <w:rPr>
          <w:rFonts w:ascii="ＭＳ 明朝" w:hAnsi="ＭＳ 明朝"/>
          <w:b w:val="0"/>
          <w:sz w:val="22"/>
        </w:rPr>
        <w:t>本契約締結の証として、本書2通を作成し、甲乙各自署名押印のうえ、各1通を保有する。</w:t>
      </w:r>
    </w:p>
    <w:p/>
    <w:p>
      <w:pPr>
        <w:jc w:val="right"/>
      </w:pPr>
      <w:r>
        <w:rPr>
          <w:rFonts w:ascii="ＭＳ 明朝" w:hAnsi="ＭＳ 明朝"/>
          <w:b w:val="0"/>
          <w:sz w:val="22"/>
        </w:rPr>
        <w:t>令和　年　月　日</w:t>
      </w:r>
    </w:p>
    <w:p/>
    <w:p>
      <w:r>
        <w:rPr>
          <w:rFonts w:ascii="ＭＳ 明朝" w:hAnsi="ＭＳ 明朝"/>
          <w:b w:val="0"/>
          <w:sz w:val="22"/>
        </w:rPr>
        <w:t>【甲（委託者）】</w:t>
        <w:br/>
        <w:t xml:space="preserve">所在地：　　　　　　　　　　　　　　</w:t>
        <w:br/>
        <w:t xml:space="preserve">会社名：　　　　　　　　　　　　　　</w:t>
        <w:br/>
        <w:t>代表者：　　　　　　　　　　　　　㊞</w:t>
      </w:r>
    </w:p>
    <w:p/>
    <w:p>
      <w:r>
        <w:rPr>
          <w:rFonts w:ascii="ＭＳ 明朝" w:hAnsi="ＭＳ 明朝"/>
          <w:b w:val="0"/>
          <w:sz w:val="22"/>
        </w:rPr>
        <w:t>【乙（受託者）】</w:t>
        <w:br/>
        <w:t xml:space="preserve">所在地：　　　　　　　　　　　　　　</w:t>
        <w:br/>
        <w:t xml:space="preserve">会社名：　　　　　　　　　　　　　　</w:t>
        <w:br/>
        <w:t>代表者：　　　　　　　　　　　　　㊞</w:t>
      </w:r>
    </w:p>
    <w:p/>
    <w:p>
      <w:r>
        <w:rPr>
          <w:rFonts w:ascii="游ゴシック" w:hAnsi="游ゴシック"/>
          <w:b/>
          <w:color w:val="2C3E50"/>
          <w:sz w:val="26"/>
        </w:rPr>
        <w:t>別紙１ 業務仕様書（準委任型）</w:t>
      </w:r>
    </w:p>
    <w:p>
      <w:r>
        <w:rPr>
          <w:rFonts w:ascii="ＭＳ 明朝" w:hAnsi="ＭＳ 明朝"/>
          <w:b w:val="0"/>
          <w:sz w:val="20"/>
        </w:rPr>
        <w:t>・業務名称：</w:t>
        <w:br/>
        <w:t>・業務目的：</w:t>
        <w:br/>
        <w:t>・業務範囲（具体的事務内容）：</w:t>
        <w:br/>
        <w:t>・甲が乙に求める業務水準：</w:t>
        <w:br/>
        <w:t>・主たる担当者の要件（資格・経験）：</w:t>
        <w:br/>
        <w:t>・業務遂行場所・方法：</w:t>
        <w:br/>
        <w:t>・業務時間（タイムチャージの場合）：</w:t>
        <w:br/>
        <w:t>・報告頻度・形式：月次／週次／随時</w:t>
        <w:br/>
        <w:t xml:space="preserve">・連絡窓口：甲　　　　　／乙　　　　　</w:t>
      </w:r>
    </w:p>
    <w:p>
      <w:r>
        <w:rPr>
          <w:rFonts w:ascii="游ゴシック" w:hAnsi="游ゴシック"/>
          <w:b/>
          <w:color w:val="2C3E50"/>
          <w:sz w:val="26"/>
        </w:rPr>
        <w:t>別紙２ 料金表</w:t>
      </w:r>
    </w:p>
    <w:p>
      <w:r>
        <w:rPr>
          <w:rFonts w:ascii="ＭＳ 明朝" w:hAnsi="ＭＳ 明朝"/>
          <w:b w:val="0"/>
          <w:sz w:val="20"/>
        </w:rPr>
        <w:t>【方式】□ 定額月額（リテイナー）　□ タイムチャージ　□ 案件別固定　□ 成功報酬連動</w:t>
        <w:br/>
        <w:t>・基本料金：月額 金　　　　　円（消費税別）</w:t>
        <w:br/>
        <w:t>・タイムチャージ単価：1時間あたり 金　　　円</w:t>
        <w:br/>
        <w:t>・成功報酬：（成果指標）×（料率）</w:t>
        <w:br/>
        <w:t>・実費：交通費・通信費・資料代等は別途精算（実費精算書を月次提出）</w:t>
      </w:r>
    </w:p>
    <w:p/>
    <w:p>
      <w:r>
        <w:rPr>
          <w:rFonts w:ascii="ＭＳ 明朝" w:hAnsi="ＭＳ 明朝"/>
          <w:b w:val="0"/>
          <w:color w:val="707070"/>
          <w:sz w:val="18"/>
        </w:rPr>
        <w:t>※ 本契約書は民法第643条以下の準委任契約の規定（債権法改正対応）に準拠した実用完全版です。</w:t>
      </w:r>
    </w:p>
    <w:p>
      <w:r>
        <w:rPr>
          <w:rFonts w:ascii="ＭＳ 明朝" w:hAnsi="ＭＳ 明朝"/>
          <w:b w:val="0"/>
          <w:color w:val="707070"/>
          <w:sz w:val="18"/>
        </w:rPr>
        <w:t>※ 準委任契約では、原則として仕事完成義務を負わず、善管注意義務に基づく事務遂行義務を負います。</w:t>
      </w:r>
    </w:p>
    <w:p>
      <w:r>
        <w:rPr>
          <w:rFonts w:ascii="ＭＳ 明朝" w:hAnsi="ＭＳ 明朝"/>
          <w:b w:val="0"/>
          <w:color w:val="707070"/>
          <w:sz w:val="18"/>
        </w:rPr>
        <w:t>※ 業務遂行型契約のため、契約不適合責任（請負型の規定）は原則適用されません。成果物の品質責任を求める場合は請負型をご使用ください。</w:t>
      </w:r>
    </w:p>
    <w:p>
      <w:r>
        <w:rPr>
          <w:rFonts w:ascii="ＭＳ 明朝" w:hAnsi="ＭＳ 明朝"/>
          <w:b w:val="0"/>
          <w:color w:val="707070"/>
          <w:sz w:val="18"/>
        </w:rPr>
        <w:t>※ 偽装請負・労働者派遣に該当しないよう、甲は乙従業員への直接的な指揮命令を避けてください（厚労省告示37号準拠）。</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